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2F21DE">
      <w:pPr>
        <w:ind w:firstLine="720"/>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E91E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2F21DE">
      <w:pPr>
        <w:tabs>
          <w:tab w:val="center" w:pos="5400"/>
        </w:tabs>
        <w:suppressAutoHyphens/>
        <w:ind w:firstLine="720"/>
        <w:jc w:val="both"/>
        <w:rPr>
          <w:rFonts w:asciiTheme="majorHAnsi" w:hAnsiTheme="majorHAnsi"/>
          <w:sz w:val="22"/>
          <w:szCs w:val="22"/>
          <w:lang w:val="es-ES"/>
        </w:rPr>
      </w:pPr>
    </w:p>
    <w:p w14:paraId="6073C012" w14:textId="77777777" w:rsidR="000673D0" w:rsidRPr="0090270B" w:rsidRDefault="000673D0" w:rsidP="002F21DE">
      <w:pPr>
        <w:tabs>
          <w:tab w:val="center" w:pos="5400"/>
        </w:tabs>
        <w:suppressAutoHyphens/>
        <w:ind w:firstLine="720"/>
        <w:jc w:val="both"/>
        <w:rPr>
          <w:rFonts w:asciiTheme="majorHAnsi" w:hAnsiTheme="majorHAnsi"/>
          <w:sz w:val="22"/>
          <w:szCs w:val="22"/>
          <w:lang w:val="es-ES"/>
        </w:rPr>
      </w:pPr>
    </w:p>
    <w:p w14:paraId="539C54D8" w14:textId="77777777" w:rsidR="000673D0" w:rsidRPr="0090270B" w:rsidRDefault="000673D0" w:rsidP="002F21DE">
      <w:pPr>
        <w:tabs>
          <w:tab w:val="center" w:pos="5400"/>
        </w:tabs>
        <w:suppressAutoHyphens/>
        <w:ind w:firstLine="720"/>
        <w:rPr>
          <w:rFonts w:asciiTheme="majorHAnsi" w:hAnsiTheme="majorHAnsi"/>
          <w:sz w:val="22"/>
          <w:szCs w:val="22"/>
          <w:lang w:val="es-ES_tradnl"/>
        </w:rPr>
      </w:pPr>
    </w:p>
    <w:p w14:paraId="2F6FC84C" w14:textId="77777777" w:rsidR="000673D0" w:rsidRPr="0090270B" w:rsidRDefault="000673D0" w:rsidP="002F21DE">
      <w:pPr>
        <w:tabs>
          <w:tab w:val="center" w:pos="5400"/>
        </w:tabs>
        <w:suppressAutoHyphens/>
        <w:ind w:firstLine="720"/>
        <w:rPr>
          <w:rFonts w:asciiTheme="majorHAnsi" w:hAnsiTheme="majorHAnsi"/>
          <w:sz w:val="22"/>
          <w:szCs w:val="22"/>
          <w:lang w:val="es-ES_tradnl"/>
        </w:rPr>
      </w:pPr>
    </w:p>
    <w:p w14:paraId="6E63DFAD" w14:textId="77777777" w:rsidR="000673D0" w:rsidRPr="0090270B" w:rsidRDefault="000673D0" w:rsidP="002F21DE">
      <w:pPr>
        <w:tabs>
          <w:tab w:val="center" w:pos="5400"/>
        </w:tabs>
        <w:suppressAutoHyphens/>
        <w:ind w:firstLine="720"/>
        <w:rPr>
          <w:rFonts w:asciiTheme="majorHAnsi" w:hAnsiTheme="majorHAnsi"/>
          <w:sz w:val="22"/>
          <w:szCs w:val="22"/>
          <w:lang w:val="es-ES_tradnl"/>
        </w:rPr>
      </w:pPr>
    </w:p>
    <w:p w14:paraId="0888E869"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0748C1AA"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0D3A4F1B"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10F98911"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500C04E0"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7823EBF3"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151FBCAB"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7D95BB77"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E0418" w14:textId="49EEE18B"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1A1DDC">
                              <w:rPr>
                                <w:rFonts w:ascii="Cambria" w:hAnsi="Cambria" w:cs="Arial"/>
                                <w:b/>
                                <w:bCs/>
                                <w:color w:val="0D0D0D"/>
                                <w:sz w:val="36"/>
                                <w:szCs w:val="22"/>
                                <w:lang w:val="es-ES_tradnl"/>
                              </w:rPr>
                              <w:t>69</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w:t>
                            </w:r>
                            <w:r w:rsidR="00210375">
                              <w:rPr>
                                <w:rFonts w:ascii="Cambria" w:hAnsi="Cambria" w:cs="Arial"/>
                                <w:b/>
                                <w:bCs/>
                                <w:color w:val="0D0D0D"/>
                                <w:sz w:val="36"/>
                                <w:szCs w:val="22"/>
                                <w:lang w:val="es-ES_tradnl"/>
                              </w:rPr>
                              <w:t>2</w:t>
                            </w:r>
                          </w:p>
                          <w:p w14:paraId="1E400F8C"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168</w:t>
                            </w:r>
                            <w:r w:rsidRPr="00333146">
                              <w:rPr>
                                <w:rFonts w:ascii="Cambria" w:hAnsi="Cambria" w:cs="Arial"/>
                                <w:b/>
                                <w:color w:val="0D0D0D"/>
                                <w:sz w:val="36"/>
                                <w:szCs w:val="22"/>
                                <w:lang w:val="es-ES_tradnl"/>
                              </w:rPr>
                              <w:t>-</w:t>
                            </w:r>
                            <w:r>
                              <w:rPr>
                                <w:rFonts w:ascii="Cambria" w:hAnsi="Cambria" w:cs="Arial"/>
                                <w:b/>
                                <w:color w:val="0D0D0D"/>
                                <w:sz w:val="36"/>
                                <w:szCs w:val="22"/>
                                <w:lang w:val="es-ES_tradnl"/>
                              </w:rPr>
                              <w:t>13</w:t>
                            </w:r>
                            <w:r w:rsidRPr="00333146">
                              <w:rPr>
                                <w:rFonts w:ascii="Cambria" w:hAnsi="Cambria" w:cs="Arial"/>
                                <w:b/>
                                <w:color w:val="0D0D0D"/>
                                <w:sz w:val="36"/>
                                <w:szCs w:val="22"/>
                                <w:lang w:val="es-ES_tradnl"/>
                              </w:rPr>
                              <w:t xml:space="preserve"> </w:t>
                            </w:r>
                          </w:p>
                          <w:p w14:paraId="1AA12708"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7E05A7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IGNACIO RODRÍGUEZ VARELA</w:t>
                            </w:r>
                          </w:p>
                          <w:bookmarkEnd w:id="0"/>
                          <w:p w14:paraId="39E7E1B1"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6D9AEAC1" w14:textId="77777777" w:rsidR="00F115A5" w:rsidRPr="00AE5488" w:rsidRDefault="00F115A5"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78E0418" w14:textId="49EEE18B"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1A1DDC">
                        <w:rPr>
                          <w:rFonts w:ascii="Cambria" w:hAnsi="Cambria" w:cs="Arial"/>
                          <w:b/>
                          <w:bCs/>
                          <w:color w:val="0D0D0D"/>
                          <w:sz w:val="36"/>
                          <w:szCs w:val="22"/>
                          <w:lang w:val="es-ES_tradnl"/>
                        </w:rPr>
                        <w:t>69</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w:t>
                      </w:r>
                      <w:r w:rsidR="00210375">
                        <w:rPr>
                          <w:rFonts w:ascii="Cambria" w:hAnsi="Cambria" w:cs="Arial"/>
                          <w:b/>
                          <w:bCs/>
                          <w:color w:val="0D0D0D"/>
                          <w:sz w:val="36"/>
                          <w:szCs w:val="22"/>
                          <w:lang w:val="es-ES_tradnl"/>
                        </w:rPr>
                        <w:t>2</w:t>
                      </w:r>
                    </w:p>
                    <w:p w14:paraId="1E400F8C"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168</w:t>
                      </w:r>
                      <w:r w:rsidRPr="00333146">
                        <w:rPr>
                          <w:rFonts w:ascii="Cambria" w:hAnsi="Cambria" w:cs="Arial"/>
                          <w:b/>
                          <w:color w:val="0D0D0D"/>
                          <w:sz w:val="36"/>
                          <w:szCs w:val="22"/>
                          <w:lang w:val="es-ES_tradnl"/>
                        </w:rPr>
                        <w:t>-</w:t>
                      </w:r>
                      <w:r>
                        <w:rPr>
                          <w:rFonts w:ascii="Cambria" w:hAnsi="Cambria" w:cs="Arial"/>
                          <w:b/>
                          <w:color w:val="0D0D0D"/>
                          <w:sz w:val="36"/>
                          <w:szCs w:val="22"/>
                          <w:lang w:val="es-ES_tradnl"/>
                        </w:rPr>
                        <w:t>13</w:t>
                      </w:r>
                      <w:r w:rsidRPr="00333146">
                        <w:rPr>
                          <w:rFonts w:ascii="Cambria" w:hAnsi="Cambria" w:cs="Arial"/>
                          <w:b/>
                          <w:color w:val="0D0D0D"/>
                          <w:sz w:val="36"/>
                          <w:szCs w:val="22"/>
                          <w:lang w:val="es-ES_tradnl"/>
                        </w:rPr>
                        <w:t xml:space="preserve"> </w:t>
                      </w:r>
                    </w:p>
                    <w:p w14:paraId="1AA12708"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7E05A7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IGNACIO RODRÍGUEZ VARELA</w:t>
                      </w:r>
                    </w:p>
                    <w:bookmarkEnd w:id="1"/>
                    <w:p w14:paraId="39E7E1B1"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6D9AEAC1" w14:textId="77777777" w:rsidR="00F115A5" w:rsidRPr="00AE5488" w:rsidRDefault="00F115A5"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41296755" w:rsidR="00F115A5" w:rsidRPr="004E4E1D" w:rsidRDefault="00F115A5" w:rsidP="000673D0">
                            <w:pPr>
                              <w:spacing w:line="276" w:lineRule="auto"/>
                              <w:jc w:val="right"/>
                              <w:rPr>
                                <w:rFonts w:asciiTheme="minorHAnsi" w:hAnsiTheme="minorHAnsi"/>
                                <w:color w:val="FFFFFF" w:themeColor="background1"/>
                                <w:sz w:val="22"/>
                                <w:lang w:val="es-419"/>
                              </w:rPr>
                            </w:pPr>
                            <w:r w:rsidRPr="004E4E1D">
                              <w:rPr>
                                <w:rFonts w:asciiTheme="minorHAnsi" w:hAnsiTheme="minorHAnsi"/>
                                <w:color w:val="FFFFFF" w:themeColor="background1"/>
                                <w:sz w:val="22"/>
                                <w:lang w:val="es-419"/>
                              </w:rPr>
                              <w:t>OEA/Ser.L/V/II</w:t>
                            </w:r>
                          </w:p>
                          <w:p w14:paraId="3449BBFC" w14:textId="3F0869B0" w:rsidR="00F115A5" w:rsidRPr="004E4E1D" w:rsidRDefault="00F115A5" w:rsidP="000673D0">
                            <w:pPr>
                              <w:spacing w:line="276" w:lineRule="auto"/>
                              <w:jc w:val="right"/>
                              <w:rPr>
                                <w:rFonts w:asciiTheme="minorHAnsi" w:hAnsiTheme="minorHAnsi"/>
                                <w:color w:val="FFFFFF" w:themeColor="background1"/>
                                <w:sz w:val="22"/>
                                <w:lang w:val="es-419"/>
                              </w:rPr>
                            </w:pPr>
                            <w:r w:rsidRPr="004E4E1D">
                              <w:rPr>
                                <w:rFonts w:asciiTheme="minorHAnsi" w:hAnsiTheme="minorHAnsi"/>
                                <w:color w:val="FFFFFF" w:themeColor="background1"/>
                                <w:sz w:val="22"/>
                                <w:lang w:val="es-419"/>
                              </w:rPr>
                              <w:t xml:space="preserve">Doc. </w:t>
                            </w:r>
                            <w:r w:rsidR="004E4E1D">
                              <w:rPr>
                                <w:rFonts w:asciiTheme="minorHAnsi" w:hAnsiTheme="minorHAnsi"/>
                                <w:color w:val="FFFFFF" w:themeColor="background1"/>
                                <w:sz w:val="22"/>
                                <w:lang w:val="es-419"/>
                              </w:rPr>
                              <w:t>72</w:t>
                            </w:r>
                          </w:p>
                          <w:p w14:paraId="0BBD91A2" w14:textId="3C636D80" w:rsidR="00F115A5" w:rsidRPr="00C25ADB" w:rsidRDefault="004E4E1D"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mayo</w:t>
                            </w:r>
                            <w:r w:rsidR="00F115A5"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2</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41296755" w:rsidR="00F115A5" w:rsidRPr="004E4E1D" w:rsidRDefault="00F115A5" w:rsidP="000673D0">
                      <w:pPr>
                        <w:spacing w:line="276" w:lineRule="auto"/>
                        <w:jc w:val="right"/>
                        <w:rPr>
                          <w:rFonts w:asciiTheme="minorHAnsi" w:hAnsiTheme="minorHAnsi"/>
                          <w:color w:val="FFFFFF" w:themeColor="background1"/>
                          <w:sz w:val="22"/>
                          <w:lang w:val="es-419"/>
                        </w:rPr>
                      </w:pPr>
                      <w:r w:rsidRPr="004E4E1D">
                        <w:rPr>
                          <w:rFonts w:asciiTheme="minorHAnsi" w:hAnsiTheme="minorHAnsi"/>
                          <w:color w:val="FFFFFF" w:themeColor="background1"/>
                          <w:sz w:val="22"/>
                          <w:lang w:val="es-419"/>
                        </w:rPr>
                        <w:t>OEA/Ser.L/V/II</w:t>
                      </w:r>
                    </w:p>
                    <w:p w14:paraId="3449BBFC" w14:textId="3F0869B0" w:rsidR="00F115A5" w:rsidRPr="004E4E1D" w:rsidRDefault="00F115A5" w:rsidP="000673D0">
                      <w:pPr>
                        <w:spacing w:line="276" w:lineRule="auto"/>
                        <w:jc w:val="right"/>
                        <w:rPr>
                          <w:rFonts w:asciiTheme="minorHAnsi" w:hAnsiTheme="minorHAnsi"/>
                          <w:color w:val="FFFFFF" w:themeColor="background1"/>
                          <w:sz w:val="22"/>
                          <w:lang w:val="es-419"/>
                        </w:rPr>
                      </w:pPr>
                      <w:r w:rsidRPr="004E4E1D">
                        <w:rPr>
                          <w:rFonts w:asciiTheme="minorHAnsi" w:hAnsiTheme="minorHAnsi"/>
                          <w:color w:val="FFFFFF" w:themeColor="background1"/>
                          <w:sz w:val="22"/>
                          <w:lang w:val="es-419"/>
                        </w:rPr>
                        <w:t xml:space="preserve">Doc. </w:t>
                      </w:r>
                      <w:r w:rsidR="004E4E1D">
                        <w:rPr>
                          <w:rFonts w:asciiTheme="minorHAnsi" w:hAnsiTheme="minorHAnsi"/>
                          <w:color w:val="FFFFFF" w:themeColor="background1"/>
                          <w:sz w:val="22"/>
                          <w:lang w:val="es-419"/>
                        </w:rPr>
                        <w:t>72</w:t>
                      </w:r>
                    </w:p>
                    <w:p w14:paraId="0BBD91A2" w14:textId="3C636D80" w:rsidR="00F115A5" w:rsidRPr="00C25ADB" w:rsidRDefault="004E4E1D"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mayo</w:t>
                      </w:r>
                      <w:r w:rsidR="00F115A5"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2</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359BB07B"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30CE2CD6" w14:textId="77777777" w:rsidR="000673D0" w:rsidRPr="0090270B" w:rsidRDefault="000673D0" w:rsidP="002F21DE">
      <w:pPr>
        <w:tabs>
          <w:tab w:val="center" w:pos="5400"/>
        </w:tabs>
        <w:suppressAutoHyphens/>
        <w:ind w:firstLine="720"/>
        <w:jc w:val="center"/>
        <w:rPr>
          <w:rFonts w:asciiTheme="majorHAnsi" w:hAnsiTheme="majorHAnsi" w:cs="Arial"/>
          <w:sz w:val="22"/>
          <w:szCs w:val="22"/>
          <w:lang w:val="es-ES_tradnl"/>
        </w:rPr>
      </w:pPr>
    </w:p>
    <w:p w14:paraId="709AD286"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7E8B5523"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424E26A9"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4B2E007A"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3ED5356B"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146F0F55"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03ABF1F8"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766E7282"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062BE702"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5D49DBEA"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758695F1" w14:textId="77777777" w:rsidR="000673D0" w:rsidRPr="0090270B" w:rsidRDefault="000673D0" w:rsidP="002F21DE">
      <w:pPr>
        <w:tabs>
          <w:tab w:val="center" w:pos="5400"/>
        </w:tabs>
        <w:suppressAutoHyphens/>
        <w:ind w:firstLine="720"/>
        <w:jc w:val="center"/>
        <w:rPr>
          <w:rFonts w:asciiTheme="majorHAnsi" w:hAnsiTheme="majorHAnsi"/>
          <w:sz w:val="22"/>
          <w:szCs w:val="22"/>
          <w:lang w:val="es-ES_tradnl"/>
        </w:rPr>
      </w:pPr>
    </w:p>
    <w:p w14:paraId="47333B02"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136B8A54"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1FA680C0"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51A5FD1F"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67EC7104"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74B88FB9"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676EB446"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1D06DC3D"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2B3BDED6"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32E086F1"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6AA5A52A"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6FBE1F63"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6BC6FEB7"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4C26A618"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01BECB0D"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04DC163"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A1DD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1A1DDC">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10375">
                              <w:rPr>
                                <w:rFonts w:asciiTheme="majorHAnsi" w:hAnsiTheme="majorHAnsi"/>
                                <w:color w:val="0D0D0D" w:themeColor="text1" w:themeTint="F2"/>
                                <w:sz w:val="18"/>
                                <w:szCs w:val="22"/>
                                <w:lang w:val="es-ES"/>
                              </w:rPr>
                              <w:t>2</w:t>
                            </w:r>
                            <w:r w:rsidR="001A1DDC">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604DC163"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A1DD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1A1DDC">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10375">
                        <w:rPr>
                          <w:rFonts w:asciiTheme="majorHAnsi" w:hAnsiTheme="majorHAnsi"/>
                          <w:color w:val="0D0D0D" w:themeColor="text1" w:themeTint="F2"/>
                          <w:sz w:val="18"/>
                          <w:szCs w:val="22"/>
                          <w:lang w:val="es-ES"/>
                        </w:rPr>
                        <w:t>2</w:t>
                      </w:r>
                      <w:r w:rsidR="001A1DDC">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4CF638D9"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1CEFA9C9"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31514C67"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16ECD0BB"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FCBDA" w14:textId="6116D37D"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1A1DDC" w:rsidRPr="001A1DDC">
                              <w:rPr>
                                <w:rFonts w:ascii="Cambria" w:hAnsi="Cambria"/>
                                <w:color w:val="595959"/>
                                <w:sz w:val="18"/>
                                <w:szCs w:val="18"/>
                                <w:lang w:val="pt-BR"/>
                              </w:rPr>
                              <w:t>69</w:t>
                            </w:r>
                            <w:r w:rsidRPr="001A1DDC">
                              <w:rPr>
                                <w:rFonts w:ascii="Cambria" w:hAnsi="Cambria"/>
                                <w:color w:val="595959"/>
                                <w:sz w:val="18"/>
                                <w:szCs w:val="18"/>
                                <w:lang w:val="pt-BR"/>
                              </w:rPr>
                              <w:t>/2</w:t>
                            </w:r>
                            <w:r w:rsidR="001A1DDC" w:rsidRPr="001A1DDC">
                              <w:rPr>
                                <w:rFonts w:ascii="Cambria" w:hAnsi="Cambria"/>
                                <w:color w:val="595959"/>
                                <w:sz w:val="18"/>
                                <w:szCs w:val="18"/>
                                <w:lang w:val="pt-BR"/>
                              </w:rPr>
                              <w:t>2</w:t>
                            </w:r>
                            <w:r w:rsidRPr="001A1DDC">
                              <w:rPr>
                                <w:rFonts w:ascii="Cambria" w:hAnsi="Cambria"/>
                                <w:color w:val="595959"/>
                                <w:sz w:val="18"/>
                                <w:szCs w:val="18"/>
                                <w:lang w:val="pt-BR"/>
                              </w:rPr>
                              <w:t xml:space="preserve">. </w:t>
                            </w:r>
                            <w:r>
                              <w:rPr>
                                <w:rFonts w:ascii="Cambria" w:hAnsi="Cambria"/>
                                <w:color w:val="595959"/>
                                <w:sz w:val="18"/>
                                <w:szCs w:val="18"/>
                                <w:lang w:val="es-ES_tradnl"/>
                              </w:rPr>
                              <w:t>Petición</w:t>
                            </w:r>
                            <w:r w:rsidR="00D96715">
                              <w:rPr>
                                <w:rFonts w:ascii="Cambria" w:hAnsi="Cambria"/>
                                <w:color w:val="595959"/>
                                <w:sz w:val="18"/>
                                <w:szCs w:val="18"/>
                                <w:lang w:val="es-ES_tradnl"/>
                              </w:rPr>
                              <w:t xml:space="preserve"> </w:t>
                            </w:r>
                            <w:r>
                              <w:rPr>
                                <w:rFonts w:ascii="Cambria" w:hAnsi="Cambria"/>
                                <w:color w:val="595959"/>
                                <w:sz w:val="18"/>
                                <w:szCs w:val="18"/>
                                <w:lang w:val="es-ES"/>
                              </w:rPr>
                              <w:t>168-13</w:t>
                            </w:r>
                            <w:r w:rsidRPr="00333146">
                              <w:rPr>
                                <w:rFonts w:ascii="Cambria" w:hAnsi="Cambria"/>
                                <w:color w:val="595959"/>
                                <w:sz w:val="18"/>
                                <w:szCs w:val="18"/>
                                <w:lang w:val="es-ES"/>
                              </w:rPr>
                              <w:t xml:space="preserve">. </w:t>
                            </w:r>
                            <w:r>
                              <w:rPr>
                                <w:rFonts w:ascii="Cambria" w:hAnsi="Cambria"/>
                                <w:color w:val="595959"/>
                                <w:sz w:val="18"/>
                                <w:szCs w:val="18"/>
                                <w:lang w:val="es-ES_tradnl"/>
                              </w:rPr>
                              <w:t>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r>
                              <w:rPr>
                                <w:rFonts w:ascii="Cambria" w:hAnsi="Cambria" w:cs="Arial"/>
                                <w:color w:val="595959"/>
                                <w:sz w:val="18"/>
                                <w:szCs w:val="18"/>
                                <w:lang w:val="es-ES_tradnl"/>
                              </w:rPr>
                              <w:t>Ignacio Rodríguez Varela</w:t>
                            </w:r>
                            <w:r w:rsidRPr="00333146">
                              <w:rPr>
                                <w:rFonts w:ascii="Cambria" w:hAnsi="Cambria"/>
                                <w:color w:val="595959"/>
                                <w:sz w:val="18"/>
                                <w:szCs w:val="18"/>
                                <w:lang w:val="es-ES_tradnl"/>
                              </w:rPr>
                              <w:t xml:space="preserve">. Argentina. </w:t>
                            </w:r>
                            <w:r w:rsidR="00E732E7">
                              <w:rPr>
                                <w:rFonts w:ascii="Cambria" w:hAnsi="Cambria"/>
                                <w:color w:val="595959"/>
                                <w:sz w:val="18"/>
                                <w:szCs w:val="18"/>
                                <w:lang w:val="es-ES"/>
                              </w:rPr>
                              <w:t>2 de mayo de 2022</w:t>
                            </w:r>
                            <w:r w:rsidRPr="00333146">
                              <w:rPr>
                                <w:rFonts w:ascii="Cambria" w:hAnsi="Cambria"/>
                                <w:color w:val="595959"/>
                                <w:sz w:val="18"/>
                                <w:szCs w:val="18"/>
                                <w:lang w:val="es-ES"/>
                              </w:rPr>
                              <w:t>.</w:t>
                            </w:r>
                          </w:p>
                          <w:p w14:paraId="0CF2B52A" w14:textId="2E0234C9" w:rsidR="00F115A5" w:rsidRPr="007B05C4" w:rsidRDefault="00F115A5" w:rsidP="000673D0">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5AFCBDA" w14:textId="6116D37D"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1A1DDC" w:rsidRPr="001A1DDC">
                        <w:rPr>
                          <w:rFonts w:ascii="Cambria" w:hAnsi="Cambria"/>
                          <w:color w:val="595959"/>
                          <w:sz w:val="18"/>
                          <w:szCs w:val="18"/>
                          <w:lang w:val="pt-BR"/>
                        </w:rPr>
                        <w:t>69</w:t>
                      </w:r>
                      <w:r w:rsidRPr="001A1DDC">
                        <w:rPr>
                          <w:rFonts w:ascii="Cambria" w:hAnsi="Cambria"/>
                          <w:color w:val="595959"/>
                          <w:sz w:val="18"/>
                          <w:szCs w:val="18"/>
                          <w:lang w:val="pt-BR"/>
                        </w:rPr>
                        <w:t>/2</w:t>
                      </w:r>
                      <w:r w:rsidR="001A1DDC" w:rsidRPr="001A1DDC">
                        <w:rPr>
                          <w:rFonts w:ascii="Cambria" w:hAnsi="Cambria"/>
                          <w:color w:val="595959"/>
                          <w:sz w:val="18"/>
                          <w:szCs w:val="18"/>
                          <w:lang w:val="pt-BR"/>
                        </w:rPr>
                        <w:t>2</w:t>
                      </w:r>
                      <w:r w:rsidRPr="001A1DDC">
                        <w:rPr>
                          <w:rFonts w:ascii="Cambria" w:hAnsi="Cambria"/>
                          <w:color w:val="595959"/>
                          <w:sz w:val="18"/>
                          <w:szCs w:val="18"/>
                          <w:lang w:val="pt-BR"/>
                        </w:rPr>
                        <w:t xml:space="preserve">. </w:t>
                      </w:r>
                      <w:r>
                        <w:rPr>
                          <w:rFonts w:ascii="Cambria" w:hAnsi="Cambria"/>
                          <w:color w:val="595959"/>
                          <w:sz w:val="18"/>
                          <w:szCs w:val="18"/>
                          <w:lang w:val="es-ES_tradnl"/>
                        </w:rPr>
                        <w:t>Petición</w:t>
                      </w:r>
                      <w:r w:rsidR="00D96715">
                        <w:rPr>
                          <w:rFonts w:ascii="Cambria" w:hAnsi="Cambria"/>
                          <w:color w:val="595959"/>
                          <w:sz w:val="18"/>
                          <w:szCs w:val="18"/>
                          <w:lang w:val="es-ES_tradnl"/>
                        </w:rPr>
                        <w:t xml:space="preserve"> </w:t>
                      </w:r>
                      <w:r>
                        <w:rPr>
                          <w:rFonts w:ascii="Cambria" w:hAnsi="Cambria"/>
                          <w:color w:val="595959"/>
                          <w:sz w:val="18"/>
                          <w:szCs w:val="18"/>
                          <w:lang w:val="es-ES"/>
                        </w:rPr>
                        <w:t>168-13</w:t>
                      </w:r>
                      <w:r w:rsidRPr="00333146">
                        <w:rPr>
                          <w:rFonts w:ascii="Cambria" w:hAnsi="Cambria"/>
                          <w:color w:val="595959"/>
                          <w:sz w:val="18"/>
                          <w:szCs w:val="18"/>
                          <w:lang w:val="es-ES"/>
                        </w:rPr>
                        <w:t xml:space="preserve">. </w:t>
                      </w:r>
                      <w:r>
                        <w:rPr>
                          <w:rFonts w:ascii="Cambria" w:hAnsi="Cambria"/>
                          <w:color w:val="595959"/>
                          <w:sz w:val="18"/>
                          <w:szCs w:val="18"/>
                          <w:lang w:val="es-ES_tradnl"/>
                        </w:rPr>
                        <w:t>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r>
                        <w:rPr>
                          <w:rFonts w:ascii="Cambria" w:hAnsi="Cambria" w:cs="Arial"/>
                          <w:color w:val="595959"/>
                          <w:sz w:val="18"/>
                          <w:szCs w:val="18"/>
                          <w:lang w:val="es-ES_tradnl"/>
                        </w:rPr>
                        <w:t>Ignacio Rodríguez Varela</w:t>
                      </w:r>
                      <w:r w:rsidRPr="00333146">
                        <w:rPr>
                          <w:rFonts w:ascii="Cambria" w:hAnsi="Cambria"/>
                          <w:color w:val="595959"/>
                          <w:sz w:val="18"/>
                          <w:szCs w:val="18"/>
                          <w:lang w:val="es-ES_tradnl"/>
                        </w:rPr>
                        <w:t xml:space="preserve">. Argentina. </w:t>
                      </w:r>
                      <w:r w:rsidR="00E732E7">
                        <w:rPr>
                          <w:rFonts w:ascii="Cambria" w:hAnsi="Cambria"/>
                          <w:color w:val="595959"/>
                          <w:sz w:val="18"/>
                          <w:szCs w:val="18"/>
                          <w:lang w:val="es-ES"/>
                        </w:rPr>
                        <w:t>2 de mayo de 2022</w:t>
                      </w:r>
                      <w:r w:rsidRPr="00333146">
                        <w:rPr>
                          <w:rFonts w:ascii="Cambria" w:hAnsi="Cambria"/>
                          <w:color w:val="595959"/>
                          <w:sz w:val="18"/>
                          <w:szCs w:val="18"/>
                          <w:lang w:val="es-ES"/>
                        </w:rPr>
                        <w:t>.</w:t>
                      </w:r>
                    </w:p>
                    <w:p w14:paraId="0CF2B52A" w14:textId="2E0234C9" w:rsidR="00F115A5" w:rsidRPr="007B05C4" w:rsidRDefault="00F115A5" w:rsidP="000673D0">
                      <w:pPr>
                        <w:spacing w:line="276" w:lineRule="auto"/>
                        <w:rPr>
                          <w:rFonts w:asciiTheme="majorHAnsi" w:hAnsiTheme="majorHAnsi"/>
                          <w:color w:val="595959" w:themeColor="text1" w:themeTint="A6"/>
                          <w:sz w:val="18"/>
                          <w:szCs w:val="18"/>
                          <w:lang w:val="es-ES"/>
                        </w:rPr>
                      </w:pPr>
                    </w:p>
                  </w:txbxContent>
                </v:textbox>
              </v:shape>
            </w:pict>
          </mc:Fallback>
        </mc:AlternateContent>
      </w:r>
    </w:p>
    <w:p w14:paraId="16104A16" w14:textId="77777777" w:rsidR="000673D0" w:rsidRPr="0090270B" w:rsidRDefault="000673D0" w:rsidP="002F21DE">
      <w:pPr>
        <w:tabs>
          <w:tab w:val="center" w:pos="5400"/>
        </w:tabs>
        <w:suppressAutoHyphens/>
        <w:ind w:firstLine="720"/>
        <w:jc w:val="center"/>
        <w:rPr>
          <w:rFonts w:asciiTheme="majorHAnsi" w:hAnsiTheme="majorHAnsi"/>
          <w:sz w:val="18"/>
          <w:szCs w:val="22"/>
          <w:lang w:val="es-ES_tradnl"/>
        </w:rPr>
      </w:pPr>
    </w:p>
    <w:p w14:paraId="09F6F1A8" w14:textId="648460C9" w:rsidR="000673D0" w:rsidRDefault="000673D0" w:rsidP="002F21DE">
      <w:pPr>
        <w:tabs>
          <w:tab w:val="center" w:pos="5400"/>
        </w:tabs>
        <w:suppressAutoHyphens/>
        <w:ind w:firstLine="720"/>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39E975DD" wp14:editId="23044F1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4581E393" w:rsidR="000673D0" w:rsidRDefault="002775EB" w:rsidP="002F21DE">
      <w:pPr>
        <w:tabs>
          <w:tab w:val="center" w:pos="5400"/>
        </w:tabs>
        <w:suppressAutoHyphens/>
        <w:ind w:firstLine="720"/>
        <w:jc w:val="center"/>
        <w:rPr>
          <w:rFonts w:asciiTheme="majorHAnsi" w:hAnsiTheme="majorHAnsi"/>
          <w:b/>
          <w:sz w:val="20"/>
          <w:lang w:val="es-ES_tradnl"/>
        </w:rPr>
        <w:sectPr w:rsidR="000673D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2BF9F72E" wp14:editId="4C8F35FD">
                <wp:simplePos x="0" y="0"/>
                <wp:positionH relativeFrom="column">
                  <wp:posOffset>1307102</wp:posOffset>
                </wp:positionH>
                <wp:positionV relativeFrom="paragraph">
                  <wp:posOffset>549910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1C24432A" w:rsidR="00F115A5" w:rsidRPr="00D72DC6" w:rsidRDefault="007D3063" w:rsidP="000673D0">
                            <w:pPr>
                              <w:rPr>
                                <w:color w:val="FFFFFF" w:themeColor="background1"/>
                                <w14:textFill>
                                  <w14:noFill/>
                                </w14:textFill>
                              </w:rPr>
                            </w:pPr>
                            <w:r>
                              <w:rPr>
                                <w:noProof/>
                                <w:color w:val="FFFFFF" w:themeColor="background1"/>
                              </w:rPr>
                              <w:drawing>
                                <wp:inline distT="0" distB="0" distL="0" distR="0" wp14:anchorId="36315549" wp14:editId="1DA19FB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2.9pt;margin-top:43.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" fillcolor="white [3201]" stroked="f" strokeweight=".5pt">
                <v:textbox>
                  <w:txbxContent>
                    <w:p w14:paraId="561CB564" w14:textId="1C24432A" w:rsidR="00F115A5" w:rsidRPr="00D72DC6" w:rsidRDefault="007D3063" w:rsidP="000673D0">
                      <w:pPr>
                        <w:rPr>
                          <w:color w:val="FFFFFF" w:themeColor="background1"/>
                          <w14:textFill>
                            <w14:noFill/>
                          </w14:textFill>
                        </w:rPr>
                      </w:pPr>
                      <w:r>
                        <w:rPr>
                          <w:noProof/>
                          <w:color w:val="FFFFFF" w:themeColor="background1"/>
                        </w:rPr>
                        <w:drawing>
                          <wp:inline distT="0" distB="0" distL="0" distR="0" wp14:anchorId="36315549" wp14:editId="1DA19FB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061B45FF" w:rsidR="000673D0" w:rsidRPr="00B6628E" w:rsidRDefault="000673D0" w:rsidP="00B6628E">
      <w:pPr>
        <w:pStyle w:val="ListParagraph"/>
        <w:numPr>
          <w:ilvl w:val="0"/>
          <w:numId w:val="111"/>
        </w:numPr>
        <w:jc w:val="both"/>
        <w:rPr>
          <w:rFonts w:asciiTheme="majorHAnsi" w:hAnsiTheme="majorHAnsi"/>
          <w:b/>
          <w:bCs/>
          <w:sz w:val="20"/>
          <w:szCs w:val="20"/>
          <w:lang w:val="es-ES"/>
        </w:rPr>
      </w:pPr>
      <w:r w:rsidRPr="00B6628E">
        <w:rPr>
          <w:rFonts w:asciiTheme="majorHAnsi" w:hAnsiTheme="majorHAnsi"/>
          <w:b/>
          <w:bCs/>
          <w:sz w:val="20"/>
          <w:szCs w:val="20"/>
          <w:lang w:val="es-ES"/>
        </w:rPr>
        <w:lastRenderedPageBreak/>
        <w:t xml:space="preserve">DATOS DE LA PETICIÓN </w:t>
      </w:r>
    </w:p>
    <w:p w14:paraId="458478CE" w14:textId="77777777" w:rsidR="00B6628E" w:rsidRPr="00B6628E" w:rsidRDefault="00B6628E" w:rsidP="00B6628E">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387CD0"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387CD0" w:rsidRDefault="000673D0" w:rsidP="00B6628E">
            <w:pPr>
              <w:jc w:val="center"/>
              <w:rPr>
                <w:rFonts w:asciiTheme="majorHAnsi" w:hAnsiTheme="majorHAnsi"/>
                <w:b/>
                <w:bCs/>
                <w:color w:val="FFFFFF" w:themeColor="background1"/>
                <w:sz w:val="20"/>
                <w:szCs w:val="20"/>
              </w:rPr>
            </w:pPr>
            <w:r w:rsidRPr="00387CD0">
              <w:rPr>
                <w:rFonts w:asciiTheme="majorHAnsi" w:hAnsiTheme="majorHAnsi"/>
                <w:b/>
                <w:bCs/>
                <w:color w:val="FFFFFF" w:themeColor="background1"/>
                <w:sz w:val="20"/>
                <w:szCs w:val="20"/>
              </w:rPr>
              <w:t>Parte peticionaria:</w:t>
            </w:r>
          </w:p>
        </w:tc>
        <w:tc>
          <w:tcPr>
            <w:tcW w:w="5760" w:type="dxa"/>
            <w:vAlign w:val="center"/>
          </w:tcPr>
          <w:p w14:paraId="5A4F615E" w14:textId="2E37A8EA" w:rsidR="000673D0" w:rsidRPr="00387CD0" w:rsidRDefault="00071600" w:rsidP="00B6628E">
            <w:pPr>
              <w:jc w:val="both"/>
              <w:rPr>
                <w:rFonts w:asciiTheme="majorHAnsi" w:hAnsiTheme="majorHAnsi"/>
                <w:bCs/>
                <w:sz w:val="20"/>
                <w:szCs w:val="20"/>
                <w:lang w:val="es-PA"/>
              </w:rPr>
            </w:pPr>
            <w:r w:rsidRPr="00387CD0">
              <w:rPr>
                <w:rFonts w:asciiTheme="majorHAnsi" w:hAnsiTheme="majorHAnsi" w:cs="Arial"/>
                <w:sz w:val="20"/>
                <w:szCs w:val="20"/>
                <w:lang w:val="es-ES_tradnl"/>
              </w:rPr>
              <w:t>Ignacio Rodríguez Varela</w:t>
            </w:r>
          </w:p>
        </w:tc>
      </w:tr>
      <w:tr w:rsidR="000673D0" w:rsidRPr="00387CD0"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387CD0" w:rsidRDefault="00A425E0" w:rsidP="00B6628E">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387CD0">
                  <w:rPr>
                    <w:rFonts w:asciiTheme="majorHAnsi" w:hAnsiTheme="majorHAnsi"/>
                    <w:b/>
                    <w:bCs/>
                    <w:color w:val="FFFFFF" w:themeColor="background1"/>
                    <w:sz w:val="20"/>
                    <w:szCs w:val="20"/>
                  </w:rPr>
                  <w:t>Presunta víctima</w:t>
                </w:r>
              </w:sdtContent>
            </w:sdt>
            <w:r w:rsidR="000673D0" w:rsidRPr="00387CD0">
              <w:rPr>
                <w:rFonts w:asciiTheme="majorHAnsi" w:hAnsiTheme="majorHAnsi"/>
                <w:b/>
                <w:bCs/>
                <w:color w:val="FFFFFF" w:themeColor="background1"/>
                <w:sz w:val="20"/>
                <w:szCs w:val="20"/>
              </w:rPr>
              <w:t>:</w:t>
            </w:r>
          </w:p>
        </w:tc>
        <w:tc>
          <w:tcPr>
            <w:tcW w:w="5760" w:type="dxa"/>
            <w:vAlign w:val="center"/>
          </w:tcPr>
          <w:p w14:paraId="23FE9BA4" w14:textId="2A62BB09" w:rsidR="000673D0" w:rsidRPr="00387CD0" w:rsidRDefault="00071600" w:rsidP="00B6628E">
            <w:pPr>
              <w:jc w:val="both"/>
              <w:rPr>
                <w:rFonts w:asciiTheme="majorHAnsi" w:hAnsiTheme="majorHAnsi"/>
                <w:bCs/>
                <w:sz w:val="20"/>
                <w:szCs w:val="20"/>
                <w:lang w:val="es-ES"/>
              </w:rPr>
            </w:pPr>
            <w:r w:rsidRPr="00387CD0">
              <w:rPr>
                <w:rFonts w:asciiTheme="majorHAnsi" w:hAnsiTheme="majorHAnsi"/>
                <w:bCs/>
                <w:sz w:val="20"/>
                <w:szCs w:val="20"/>
                <w:lang w:val="es-ES"/>
              </w:rPr>
              <w:t>Ignacio Rodríguez Varela</w:t>
            </w:r>
          </w:p>
        </w:tc>
      </w:tr>
      <w:tr w:rsidR="000673D0" w:rsidRPr="00387CD0"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387CD0" w:rsidRDefault="000673D0" w:rsidP="00B6628E">
            <w:pPr>
              <w:jc w:val="center"/>
              <w:rPr>
                <w:rFonts w:asciiTheme="majorHAnsi" w:hAnsiTheme="majorHAnsi"/>
                <w:b/>
                <w:bCs/>
                <w:color w:val="FFFFFF" w:themeColor="background1"/>
                <w:sz w:val="20"/>
                <w:szCs w:val="20"/>
              </w:rPr>
            </w:pPr>
            <w:r w:rsidRPr="00387CD0">
              <w:rPr>
                <w:rFonts w:asciiTheme="majorHAnsi" w:hAnsiTheme="majorHAnsi"/>
                <w:b/>
                <w:bCs/>
                <w:color w:val="FFFFFF" w:themeColor="background1"/>
                <w:sz w:val="20"/>
                <w:szCs w:val="20"/>
              </w:rPr>
              <w:t>Estado denunciado:</w:t>
            </w:r>
          </w:p>
        </w:tc>
        <w:tc>
          <w:tcPr>
            <w:tcW w:w="5760" w:type="dxa"/>
            <w:vAlign w:val="center"/>
          </w:tcPr>
          <w:p w14:paraId="057DC689" w14:textId="77777777" w:rsidR="000673D0" w:rsidRPr="00387CD0" w:rsidRDefault="000673D0" w:rsidP="00B6628E">
            <w:pPr>
              <w:jc w:val="both"/>
              <w:rPr>
                <w:rFonts w:asciiTheme="majorHAnsi" w:hAnsiTheme="majorHAnsi"/>
                <w:bCs/>
                <w:sz w:val="20"/>
                <w:szCs w:val="20"/>
              </w:rPr>
            </w:pPr>
            <w:r w:rsidRPr="00387CD0">
              <w:rPr>
                <w:rFonts w:asciiTheme="majorHAnsi" w:hAnsiTheme="majorHAnsi"/>
                <w:bCs/>
                <w:sz w:val="20"/>
                <w:szCs w:val="20"/>
              </w:rPr>
              <w:t>Argentina</w:t>
            </w:r>
          </w:p>
        </w:tc>
      </w:tr>
      <w:tr w:rsidR="000673D0" w:rsidRPr="00063250"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387CD0" w:rsidRDefault="000673D0" w:rsidP="00B6628E">
            <w:pPr>
              <w:jc w:val="center"/>
              <w:rPr>
                <w:rFonts w:asciiTheme="majorHAnsi" w:hAnsiTheme="majorHAnsi"/>
                <w:b/>
                <w:bCs/>
                <w:color w:val="FFFFFF" w:themeColor="background1"/>
                <w:sz w:val="20"/>
                <w:szCs w:val="20"/>
              </w:rPr>
            </w:pPr>
            <w:r w:rsidRPr="00387CD0">
              <w:rPr>
                <w:rFonts w:asciiTheme="majorHAnsi" w:hAnsiTheme="majorHAnsi"/>
                <w:b/>
                <w:bCs/>
                <w:color w:val="FFFFFF" w:themeColor="background1"/>
                <w:sz w:val="20"/>
                <w:szCs w:val="20"/>
              </w:rPr>
              <w:t>Derechos invocados:</w:t>
            </w:r>
          </w:p>
        </w:tc>
        <w:tc>
          <w:tcPr>
            <w:tcW w:w="5760" w:type="dxa"/>
            <w:vAlign w:val="center"/>
          </w:tcPr>
          <w:p w14:paraId="4E238173" w14:textId="6F47071C" w:rsidR="000673D0" w:rsidRPr="00387CD0" w:rsidRDefault="000673D0" w:rsidP="00B6628E">
            <w:pPr>
              <w:jc w:val="both"/>
              <w:rPr>
                <w:rFonts w:asciiTheme="majorHAnsi" w:hAnsiTheme="majorHAnsi"/>
                <w:bCs/>
                <w:sz w:val="20"/>
                <w:szCs w:val="20"/>
                <w:lang w:val="es-PA"/>
              </w:rPr>
            </w:pPr>
            <w:r w:rsidRPr="00387CD0">
              <w:rPr>
                <w:rFonts w:asciiTheme="majorHAnsi" w:hAnsiTheme="majorHAnsi"/>
                <w:bCs/>
                <w:sz w:val="20"/>
                <w:szCs w:val="20"/>
                <w:lang w:val="es-PA"/>
              </w:rPr>
              <w:t xml:space="preserve">Artículos </w:t>
            </w:r>
            <w:r w:rsidR="00071600" w:rsidRPr="00387CD0">
              <w:rPr>
                <w:rFonts w:asciiTheme="majorHAnsi" w:hAnsiTheme="majorHAnsi"/>
                <w:bCs/>
                <w:sz w:val="20"/>
                <w:szCs w:val="20"/>
                <w:lang w:val="es-PA"/>
              </w:rPr>
              <w:t xml:space="preserve">5 (integridad personal), </w:t>
            </w:r>
            <w:r w:rsidR="00BB79D4" w:rsidRPr="00387CD0">
              <w:rPr>
                <w:rFonts w:asciiTheme="majorHAnsi" w:hAnsiTheme="majorHAnsi"/>
                <w:bCs/>
                <w:sz w:val="20"/>
                <w:szCs w:val="20"/>
                <w:lang w:val="es-PA"/>
              </w:rPr>
              <w:t>8</w:t>
            </w:r>
            <w:r w:rsidRPr="00387CD0">
              <w:rPr>
                <w:rFonts w:asciiTheme="majorHAnsi" w:hAnsiTheme="majorHAnsi"/>
                <w:bCs/>
                <w:sz w:val="20"/>
                <w:szCs w:val="20"/>
                <w:lang w:val="es-PA"/>
              </w:rPr>
              <w:t xml:space="preserve"> (</w:t>
            </w:r>
            <w:r w:rsidR="00BB79D4" w:rsidRPr="00387CD0">
              <w:rPr>
                <w:rFonts w:asciiTheme="majorHAnsi" w:hAnsiTheme="majorHAnsi"/>
                <w:bCs/>
                <w:sz w:val="20"/>
                <w:szCs w:val="20"/>
                <w:lang w:val="es-PA"/>
              </w:rPr>
              <w:t>garantías judiciales</w:t>
            </w:r>
            <w:r w:rsidRPr="00387CD0">
              <w:rPr>
                <w:rFonts w:asciiTheme="majorHAnsi" w:hAnsiTheme="majorHAnsi"/>
                <w:bCs/>
                <w:sz w:val="20"/>
                <w:szCs w:val="20"/>
                <w:lang w:val="es-PA"/>
              </w:rPr>
              <w:t>),</w:t>
            </w:r>
            <w:r w:rsidR="00071600" w:rsidRPr="00387CD0">
              <w:rPr>
                <w:rFonts w:asciiTheme="majorHAnsi" w:hAnsiTheme="majorHAnsi"/>
                <w:bCs/>
                <w:sz w:val="20"/>
                <w:szCs w:val="20"/>
                <w:lang w:val="es-PA"/>
              </w:rPr>
              <w:t xml:space="preserve"> 11 (honra y dignidad),</w:t>
            </w:r>
            <w:r w:rsidR="00D555CE" w:rsidRPr="00387CD0">
              <w:rPr>
                <w:rFonts w:asciiTheme="majorHAnsi" w:hAnsiTheme="majorHAnsi"/>
                <w:bCs/>
                <w:sz w:val="20"/>
                <w:szCs w:val="20"/>
                <w:lang w:val="es-PA"/>
              </w:rPr>
              <w:t xml:space="preserve"> 23 (derechos políticos),</w:t>
            </w:r>
            <w:r w:rsidRPr="00387CD0">
              <w:rPr>
                <w:rFonts w:asciiTheme="majorHAnsi" w:hAnsiTheme="majorHAnsi"/>
                <w:bCs/>
                <w:sz w:val="20"/>
                <w:szCs w:val="20"/>
                <w:lang w:val="es-PA"/>
              </w:rPr>
              <w:t xml:space="preserve"> </w:t>
            </w:r>
            <w:r w:rsidR="00BB79D4" w:rsidRPr="00387CD0">
              <w:rPr>
                <w:rFonts w:asciiTheme="majorHAnsi" w:hAnsiTheme="majorHAnsi"/>
                <w:bCs/>
                <w:sz w:val="20"/>
                <w:szCs w:val="20"/>
                <w:lang w:val="es-PA"/>
              </w:rPr>
              <w:t>24</w:t>
            </w:r>
            <w:r w:rsidRPr="00387CD0">
              <w:rPr>
                <w:rFonts w:asciiTheme="majorHAnsi" w:hAnsiTheme="majorHAnsi"/>
                <w:bCs/>
                <w:sz w:val="20"/>
                <w:szCs w:val="20"/>
                <w:lang w:val="es-PA"/>
              </w:rPr>
              <w:t xml:space="preserve"> (</w:t>
            </w:r>
            <w:r w:rsidR="00BB79D4" w:rsidRPr="00387CD0">
              <w:rPr>
                <w:rFonts w:asciiTheme="majorHAnsi" w:hAnsiTheme="majorHAnsi"/>
                <w:bCs/>
                <w:sz w:val="20"/>
                <w:szCs w:val="20"/>
                <w:lang w:val="es-PA"/>
              </w:rPr>
              <w:t>igualdad ante la ley) y</w:t>
            </w:r>
            <w:r w:rsidRPr="00387CD0">
              <w:rPr>
                <w:rFonts w:asciiTheme="majorHAnsi" w:hAnsiTheme="majorHAnsi"/>
                <w:bCs/>
                <w:sz w:val="20"/>
                <w:szCs w:val="20"/>
                <w:lang w:val="es-PA"/>
              </w:rPr>
              <w:t xml:space="preserve"> </w:t>
            </w:r>
            <w:r w:rsidR="00BB79D4" w:rsidRPr="00387CD0">
              <w:rPr>
                <w:rFonts w:asciiTheme="majorHAnsi" w:hAnsiTheme="majorHAnsi"/>
                <w:bCs/>
                <w:sz w:val="20"/>
                <w:szCs w:val="20"/>
                <w:lang w:val="es-PA"/>
              </w:rPr>
              <w:t>25</w:t>
            </w:r>
            <w:r w:rsidR="00E67981" w:rsidRPr="00387CD0">
              <w:rPr>
                <w:rFonts w:asciiTheme="majorHAnsi" w:hAnsiTheme="majorHAnsi"/>
                <w:bCs/>
                <w:sz w:val="20"/>
                <w:szCs w:val="20"/>
                <w:lang w:val="es-PA"/>
              </w:rPr>
              <w:t xml:space="preserve"> (</w:t>
            </w:r>
            <w:r w:rsidR="00BB79D4" w:rsidRPr="00387CD0">
              <w:rPr>
                <w:rFonts w:asciiTheme="majorHAnsi" w:hAnsiTheme="majorHAnsi"/>
                <w:bCs/>
                <w:sz w:val="20"/>
                <w:szCs w:val="20"/>
                <w:lang w:val="es-PA"/>
              </w:rPr>
              <w:t>protección judicial</w:t>
            </w:r>
            <w:r w:rsidR="00E67981" w:rsidRPr="00387CD0">
              <w:rPr>
                <w:rFonts w:asciiTheme="majorHAnsi" w:hAnsiTheme="majorHAnsi"/>
                <w:bCs/>
                <w:sz w:val="20"/>
                <w:szCs w:val="20"/>
                <w:lang w:val="es-PA"/>
              </w:rPr>
              <w:t>)</w:t>
            </w:r>
            <w:r w:rsidRPr="00387CD0">
              <w:rPr>
                <w:rFonts w:asciiTheme="majorHAnsi" w:hAnsiTheme="majorHAnsi"/>
                <w:bCs/>
                <w:sz w:val="20"/>
                <w:szCs w:val="20"/>
                <w:lang w:val="es-PA"/>
              </w:rPr>
              <w:t xml:space="preserve"> de la Convención Americana sobre Derechos Humanos</w:t>
            </w:r>
            <w:r w:rsidR="00071600" w:rsidRPr="00387CD0">
              <w:rPr>
                <w:rFonts w:asciiTheme="majorHAnsi" w:hAnsiTheme="majorHAnsi"/>
                <w:bCs/>
                <w:sz w:val="20"/>
                <w:szCs w:val="20"/>
                <w:lang w:val="es-PA"/>
              </w:rPr>
              <w:t>;</w:t>
            </w:r>
            <w:r w:rsidRPr="00387CD0">
              <w:rPr>
                <w:rStyle w:val="FootnoteReference"/>
                <w:rFonts w:asciiTheme="majorHAnsi" w:hAnsiTheme="majorHAnsi"/>
                <w:bCs/>
                <w:sz w:val="20"/>
                <w:szCs w:val="20"/>
                <w:lang w:val="es-PA"/>
              </w:rPr>
              <w:footnoteReference w:id="2"/>
            </w:r>
            <w:r w:rsidR="00071600" w:rsidRPr="00387CD0">
              <w:rPr>
                <w:rFonts w:asciiTheme="majorHAnsi" w:hAnsiTheme="majorHAnsi"/>
                <w:bCs/>
                <w:sz w:val="20"/>
                <w:szCs w:val="20"/>
                <w:lang w:val="es-PA"/>
              </w:rPr>
              <w:t xml:space="preserve"> artículos II (igualdad ante la ley) y XVIII (justicia) de la Declaración Americana de Derechos y Deberes del Hombre;</w:t>
            </w:r>
            <w:r w:rsidR="00071600" w:rsidRPr="00387CD0">
              <w:rPr>
                <w:rStyle w:val="FootnoteReference"/>
                <w:rFonts w:asciiTheme="majorHAnsi" w:hAnsiTheme="majorHAnsi"/>
                <w:bCs/>
                <w:sz w:val="20"/>
                <w:szCs w:val="20"/>
                <w:lang w:val="es-PA"/>
              </w:rPr>
              <w:footnoteReference w:id="3"/>
            </w:r>
            <w:r w:rsidR="00071600" w:rsidRPr="00387CD0">
              <w:rPr>
                <w:rFonts w:asciiTheme="majorHAnsi" w:hAnsiTheme="majorHAnsi"/>
                <w:bCs/>
                <w:sz w:val="20"/>
                <w:szCs w:val="20"/>
                <w:lang w:val="es-PA"/>
              </w:rPr>
              <w:t xml:space="preserve"> y otros instrumentos internacionales</w:t>
            </w:r>
            <w:r w:rsidR="00071600" w:rsidRPr="00387CD0">
              <w:rPr>
                <w:rStyle w:val="FootnoteReference"/>
                <w:rFonts w:asciiTheme="majorHAnsi" w:hAnsiTheme="majorHAnsi"/>
                <w:bCs/>
                <w:sz w:val="20"/>
                <w:szCs w:val="20"/>
                <w:lang w:val="es-PA"/>
              </w:rPr>
              <w:footnoteReference w:id="4"/>
            </w:r>
            <w:r w:rsidR="00071600" w:rsidRPr="00387CD0">
              <w:rPr>
                <w:rFonts w:asciiTheme="majorHAnsi" w:hAnsiTheme="majorHAnsi"/>
                <w:bCs/>
                <w:sz w:val="20"/>
                <w:szCs w:val="20"/>
                <w:lang w:val="es-PA"/>
              </w:rPr>
              <w:t xml:space="preserve"> </w:t>
            </w:r>
            <w:r w:rsidRPr="00387CD0">
              <w:rPr>
                <w:rFonts w:asciiTheme="majorHAnsi" w:hAnsiTheme="majorHAnsi"/>
                <w:bCs/>
                <w:sz w:val="20"/>
                <w:szCs w:val="20"/>
                <w:lang w:val="es-PA"/>
              </w:rPr>
              <w:t xml:space="preserve"> </w:t>
            </w:r>
          </w:p>
        </w:tc>
      </w:tr>
    </w:tbl>
    <w:p w14:paraId="70B59A67" w14:textId="77777777" w:rsidR="00EA30AC" w:rsidRDefault="00EA30AC" w:rsidP="00EA30AC">
      <w:pPr>
        <w:pStyle w:val="ListParagraph"/>
        <w:ind w:left="1440"/>
        <w:jc w:val="both"/>
        <w:rPr>
          <w:rFonts w:asciiTheme="majorHAnsi" w:hAnsiTheme="majorHAnsi"/>
          <w:b/>
          <w:bCs/>
          <w:sz w:val="20"/>
          <w:szCs w:val="20"/>
          <w:lang w:val="es-ES"/>
        </w:rPr>
      </w:pPr>
    </w:p>
    <w:p w14:paraId="3D195461" w14:textId="6297B2DC" w:rsidR="000673D0" w:rsidRPr="00EA30AC" w:rsidRDefault="000673D0" w:rsidP="00EA30AC">
      <w:pPr>
        <w:pStyle w:val="ListParagraph"/>
        <w:numPr>
          <w:ilvl w:val="0"/>
          <w:numId w:val="111"/>
        </w:numPr>
        <w:jc w:val="both"/>
        <w:rPr>
          <w:rFonts w:asciiTheme="majorHAnsi" w:hAnsiTheme="majorHAnsi"/>
          <w:b/>
          <w:bCs/>
          <w:sz w:val="20"/>
          <w:szCs w:val="20"/>
          <w:lang w:val="es-ES"/>
        </w:rPr>
      </w:pPr>
      <w:r w:rsidRPr="00EA30AC">
        <w:rPr>
          <w:rFonts w:asciiTheme="majorHAnsi" w:hAnsiTheme="majorHAnsi"/>
          <w:b/>
          <w:bCs/>
          <w:sz w:val="20"/>
          <w:szCs w:val="20"/>
          <w:lang w:val="es-ES"/>
        </w:rPr>
        <w:t>TRÁMITE ANTE LA CIDH</w:t>
      </w:r>
      <w:r w:rsidRPr="00387CD0">
        <w:rPr>
          <w:rStyle w:val="FootnoteReference"/>
          <w:rFonts w:asciiTheme="majorHAnsi" w:hAnsiTheme="majorHAnsi"/>
          <w:b/>
          <w:sz w:val="20"/>
          <w:szCs w:val="20"/>
        </w:rPr>
        <w:footnoteReference w:id="5"/>
      </w:r>
    </w:p>
    <w:p w14:paraId="61E24D4F" w14:textId="77777777" w:rsidR="00EA30AC" w:rsidRPr="00EA30AC" w:rsidRDefault="00EA30AC" w:rsidP="00EA30AC">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387CD0"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387CD0" w:rsidRDefault="000673D0" w:rsidP="00B6628E">
            <w:pPr>
              <w:jc w:val="center"/>
              <w:rPr>
                <w:rFonts w:asciiTheme="majorHAnsi" w:hAnsiTheme="majorHAnsi"/>
                <w:b/>
                <w:bCs/>
                <w:color w:val="FFFFFF" w:themeColor="background1"/>
                <w:sz w:val="20"/>
                <w:szCs w:val="20"/>
                <w:lang w:val="es-ES"/>
              </w:rPr>
            </w:pPr>
            <w:r w:rsidRPr="00387CD0">
              <w:rPr>
                <w:rFonts w:asciiTheme="majorHAnsi" w:hAnsiTheme="majorHAnsi"/>
                <w:b/>
                <w:bCs/>
                <w:color w:val="FFFFFF" w:themeColor="background1"/>
                <w:sz w:val="20"/>
                <w:szCs w:val="20"/>
                <w:lang w:val="es-ES"/>
              </w:rPr>
              <w:t>Presentación de la petición:</w:t>
            </w:r>
          </w:p>
        </w:tc>
        <w:tc>
          <w:tcPr>
            <w:tcW w:w="5760" w:type="dxa"/>
            <w:vAlign w:val="center"/>
          </w:tcPr>
          <w:p w14:paraId="5B768921" w14:textId="426197F4" w:rsidR="000673D0" w:rsidRPr="00387CD0" w:rsidRDefault="00071600" w:rsidP="00B6628E">
            <w:pPr>
              <w:jc w:val="both"/>
              <w:rPr>
                <w:rFonts w:asciiTheme="majorHAnsi" w:hAnsiTheme="majorHAnsi"/>
                <w:bCs/>
                <w:sz w:val="20"/>
                <w:szCs w:val="20"/>
                <w:lang w:val="es-ES"/>
              </w:rPr>
            </w:pPr>
            <w:r w:rsidRPr="00387CD0">
              <w:rPr>
                <w:rFonts w:asciiTheme="majorHAnsi" w:hAnsiTheme="majorHAnsi"/>
                <w:bCs/>
                <w:sz w:val="20"/>
                <w:szCs w:val="20"/>
                <w:lang w:val="es-ES"/>
              </w:rPr>
              <w:t>5 de febrero de 2013</w:t>
            </w:r>
          </w:p>
        </w:tc>
      </w:tr>
      <w:tr w:rsidR="00BB79D4" w:rsidRPr="00063250" w14:paraId="0410C851" w14:textId="77777777" w:rsidTr="00B46185">
        <w:tc>
          <w:tcPr>
            <w:tcW w:w="3600" w:type="dxa"/>
            <w:tcBorders>
              <w:top w:val="single" w:sz="6" w:space="0" w:color="auto"/>
              <w:bottom w:val="single" w:sz="6" w:space="0" w:color="auto"/>
            </w:tcBorders>
            <w:shd w:val="clear" w:color="auto" w:fill="386294"/>
            <w:vAlign w:val="center"/>
          </w:tcPr>
          <w:p w14:paraId="1ECE2962" w14:textId="5027C28F" w:rsidR="00BB79D4" w:rsidRPr="00387CD0" w:rsidRDefault="00BB79D4" w:rsidP="00B6628E">
            <w:pPr>
              <w:jc w:val="center"/>
              <w:rPr>
                <w:rFonts w:asciiTheme="majorHAnsi" w:hAnsiTheme="majorHAnsi"/>
                <w:b/>
                <w:bCs/>
                <w:color w:val="FFFFFF" w:themeColor="background1"/>
                <w:sz w:val="20"/>
                <w:szCs w:val="20"/>
                <w:lang w:val="es-ES"/>
              </w:rPr>
            </w:pPr>
            <w:r w:rsidRPr="00387CD0">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66166440" w14:textId="252D1658" w:rsidR="00BB79D4" w:rsidRPr="00387CD0" w:rsidRDefault="00330F68" w:rsidP="00B6628E">
            <w:pPr>
              <w:jc w:val="both"/>
              <w:rPr>
                <w:rFonts w:asciiTheme="majorHAnsi" w:hAnsiTheme="majorHAnsi"/>
                <w:bCs/>
                <w:sz w:val="20"/>
                <w:szCs w:val="20"/>
                <w:lang w:val="es-ES"/>
              </w:rPr>
            </w:pPr>
            <w:r w:rsidRPr="00387CD0">
              <w:rPr>
                <w:rFonts w:asciiTheme="majorHAnsi" w:hAnsiTheme="majorHAnsi"/>
                <w:bCs/>
                <w:sz w:val="20"/>
                <w:szCs w:val="20"/>
                <w:lang w:val="es-ES"/>
              </w:rPr>
              <w:t xml:space="preserve">16 de agosto y 1 de septiembre de 2016, </w:t>
            </w:r>
          </w:p>
        </w:tc>
      </w:tr>
      <w:tr w:rsidR="000673D0" w:rsidRPr="00387CD0"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387CD0" w:rsidRDefault="000673D0" w:rsidP="00B6628E">
            <w:pPr>
              <w:jc w:val="center"/>
              <w:rPr>
                <w:rFonts w:asciiTheme="majorHAnsi" w:hAnsiTheme="majorHAnsi"/>
                <w:b/>
                <w:bCs/>
                <w:color w:val="FFFFFF" w:themeColor="background1"/>
                <w:sz w:val="20"/>
                <w:szCs w:val="20"/>
                <w:lang w:val="es-ES"/>
              </w:rPr>
            </w:pPr>
            <w:r w:rsidRPr="00387CD0">
              <w:rPr>
                <w:rFonts w:asciiTheme="majorHAnsi" w:hAnsiTheme="majorHAnsi"/>
                <w:b/>
                <w:color w:val="FFFFFF" w:themeColor="background1"/>
                <w:sz w:val="20"/>
                <w:szCs w:val="20"/>
                <w:lang w:val="es-ES"/>
              </w:rPr>
              <w:t>Notificación de la petición al Estado:</w:t>
            </w:r>
          </w:p>
        </w:tc>
        <w:tc>
          <w:tcPr>
            <w:tcW w:w="5760" w:type="dxa"/>
            <w:vAlign w:val="center"/>
          </w:tcPr>
          <w:p w14:paraId="311A328A" w14:textId="099E9E57" w:rsidR="000673D0" w:rsidRPr="00387CD0" w:rsidRDefault="007D7946" w:rsidP="00B6628E">
            <w:pPr>
              <w:jc w:val="both"/>
              <w:rPr>
                <w:rFonts w:asciiTheme="majorHAnsi" w:hAnsiTheme="majorHAnsi"/>
                <w:bCs/>
                <w:sz w:val="20"/>
                <w:szCs w:val="20"/>
                <w:lang w:val="es-ES"/>
              </w:rPr>
            </w:pPr>
            <w:r w:rsidRPr="00387CD0">
              <w:rPr>
                <w:rFonts w:asciiTheme="majorHAnsi" w:hAnsiTheme="majorHAnsi"/>
                <w:bCs/>
                <w:sz w:val="20"/>
                <w:szCs w:val="20"/>
                <w:lang w:val="es-ES"/>
              </w:rPr>
              <w:t>10 de septiembre de 2018</w:t>
            </w:r>
          </w:p>
        </w:tc>
      </w:tr>
      <w:tr w:rsidR="000673D0" w:rsidRPr="00387CD0"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387CD0" w:rsidRDefault="000673D0" w:rsidP="00B6628E">
            <w:pPr>
              <w:jc w:val="center"/>
              <w:rPr>
                <w:rFonts w:asciiTheme="majorHAnsi" w:hAnsiTheme="majorHAnsi"/>
                <w:b/>
                <w:bCs/>
                <w:color w:val="FFFFFF" w:themeColor="background1"/>
                <w:sz w:val="20"/>
                <w:szCs w:val="20"/>
                <w:lang w:val="es-ES"/>
              </w:rPr>
            </w:pPr>
            <w:r w:rsidRPr="00387CD0">
              <w:rPr>
                <w:rFonts w:asciiTheme="majorHAnsi" w:hAnsiTheme="majorHAnsi"/>
                <w:b/>
                <w:color w:val="FFFFFF" w:themeColor="background1"/>
                <w:sz w:val="20"/>
                <w:szCs w:val="20"/>
                <w:lang w:val="es-ES"/>
              </w:rPr>
              <w:t>Primera respuesta del Estado:</w:t>
            </w:r>
          </w:p>
        </w:tc>
        <w:tc>
          <w:tcPr>
            <w:tcW w:w="5760" w:type="dxa"/>
            <w:vAlign w:val="center"/>
          </w:tcPr>
          <w:p w14:paraId="62EA084B" w14:textId="17E9753A" w:rsidR="000673D0" w:rsidRPr="00387CD0" w:rsidRDefault="007D7946" w:rsidP="00B6628E">
            <w:pPr>
              <w:jc w:val="both"/>
              <w:rPr>
                <w:rFonts w:asciiTheme="majorHAnsi" w:hAnsiTheme="majorHAnsi"/>
                <w:bCs/>
                <w:sz w:val="20"/>
                <w:szCs w:val="20"/>
                <w:lang w:val="es-ES"/>
              </w:rPr>
            </w:pPr>
            <w:r w:rsidRPr="00387CD0">
              <w:rPr>
                <w:rFonts w:asciiTheme="majorHAnsi" w:hAnsiTheme="majorHAnsi"/>
                <w:bCs/>
                <w:sz w:val="20"/>
                <w:szCs w:val="20"/>
                <w:lang w:val="es-ES"/>
              </w:rPr>
              <w:t>29 de julio de 2020</w:t>
            </w:r>
          </w:p>
        </w:tc>
      </w:tr>
      <w:tr w:rsidR="0096697B" w:rsidRPr="00063250"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749FEB2C" w:rsidR="0096697B" w:rsidRPr="00387CD0" w:rsidRDefault="0096697B" w:rsidP="00B6628E">
            <w:pPr>
              <w:jc w:val="center"/>
              <w:rPr>
                <w:rFonts w:asciiTheme="majorHAnsi" w:hAnsiTheme="majorHAnsi"/>
                <w:b/>
                <w:color w:val="FFFFFF" w:themeColor="background1"/>
                <w:sz w:val="20"/>
                <w:szCs w:val="20"/>
                <w:lang w:val="es-ES"/>
              </w:rPr>
            </w:pPr>
            <w:r w:rsidRPr="00387CD0">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435B23E" w14:textId="159FCB25" w:rsidR="0096697B" w:rsidRPr="00387CD0" w:rsidRDefault="007D7946" w:rsidP="00B6628E">
            <w:pPr>
              <w:jc w:val="both"/>
              <w:rPr>
                <w:rFonts w:asciiTheme="majorHAnsi" w:hAnsiTheme="majorHAnsi"/>
                <w:bCs/>
                <w:sz w:val="20"/>
                <w:szCs w:val="20"/>
                <w:lang w:val="es-ES"/>
              </w:rPr>
            </w:pPr>
            <w:r w:rsidRPr="00387CD0">
              <w:rPr>
                <w:rFonts w:asciiTheme="majorHAnsi" w:hAnsiTheme="majorHAnsi"/>
                <w:bCs/>
                <w:sz w:val="20"/>
                <w:szCs w:val="20"/>
                <w:lang w:val="es-ES"/>
              </w:rPr>
              <w:t>1 y 8 de octubre de 2018</w:t>
            </w:r>
            <w:r w:rsidR="00AF752C" w:rsidRPr="00387CD0">
              <w:rPr>
                <w:rFonts w:asciiTheme="majorHAnsi" w:hAnsiTheme="majorHAnsi"/>
                <w:bCs/>
                <w:sz w:val="20"/>
                <w:szCs w:val="20"/>
                <w:lang w:val="es-ES"/>
              </w:rPr>
              <w:t xml:space="preserve"> y 16 de diciembre de 2020</w:t>
            </w:r>
          </w:p>
        </w:tc>
      </w:tr>
      <w:tr w:rsidR="00BB79D4" w:rsidRPr="00387CD0" w14:paraId="2D37E013" w14:textId="77777777" w:rsidTr="00B46185">
        <w:tc>
          <w:tcPr>
            <w:tcW w:w="3600" w:type="dxa"/>
            <w:tcBorders>
              <w:top w:val="single" w:sz="6" w:space="0" w:color="auto"/>
              <w:bottom w:val="single" w:sz="6" w:space="0" w:color="auto"/>
            </w:tcBorders>
            <w:shd w:val="clear" w:color="auto" w:fill="386294"/>
            <w:vAlign w:val="center"/>
          </w:tcPr>
          <w:p w14:paraId="2ED2E99D" w14:textId="1769A6A0" w:rsidR="00BB79D4" w:rsidRPr="00387CD0" w:rsidRDefault="00BB79D4" w:rsidP="00B6628E">
            <w:pPr>
              <w:jc w:val="center"/>
              <w:rPr>
                <w:rFonts w:asciiTheme="majorHAnsi" w:hAnsiTheme="majorHAnsi"/>
                <w:b/>
                <w:bCs/>
                <w:color w:val="FFFFFF" w:themeColor="background1"/>
                <w:sz w:val="20"/>
                <w:szCs w:val="20"/>
                <w:lang w:val="es-ES"/>
              </w:rPr>
            </w:pPr>
            <w:r w:rsidRPr="00387CD0">
              <w:rPr>
                <w:rFonts w:asciiTheme="majorHAnsi" w:hAnsiTheme="majorHAnsi"/>
                <w:b/>
                <w:bCs/>
                <w:color w:val="FFFFFF" w:themeColor="background1"/>
                <w:sz w:val="20"/>
                <w:szCs w:val="20"/>
                <w:lang w:val="es-ES"/>
              </w:rPr>
              <w:t xml:space="preserve">Observaciones adicionales del Estado: </w:t>
            </w:r>
          </w:p>
        </w:tc>
        <w:tc>
          <w:tcPr>
            <w:tcW w:w="5760" w:type="dxa"/>
            <w:vAlign w:val="center"/>
          </w:tcPr>
          <w:p w14:paraId="6C58FEE7" w14:textId="729EE4C3" w:rsidR="00BB79D4" w:rsidRPr="00387CD0" w:rsidRDefault="00D555CE" w:rsidP="00B6628E">
            <w:pPr>
              <w:jc w:val="both"/>
              <w:rPr>
                <w:rFonts w:asciiTheme="majorHAnsi" w:hAnsiTheme="majorHAnsi"/>
                <w:bCs/>
                <w:sz w:val="20"/>
                <w:szCs w:val="20"/>
              </w:rPr>
            </w:pPr>
            <w:r w:rsidRPr="00387CD0">
              <w:rPr>
                <w:rFonts w:asciiTheme="majorHAnsi" w:hAnsiTheme="majorHAnsi"/>
                <w:bCs/>
                <w:sz w:val="20"/>
                <w:szCs w:val="20"/>
                <w:lang w:val="es-ES"/>
              </w:rPr>
              <w:t xml:space="preserve">9 de </w:t>
            </w:r>
            <w:r w:rsidR="007C10CC">
              <w:rPr>
                <w:rFonts w:asciiTheme="majorHAnsi" w:hAnsiTheme="majorHAnsi"/>
                <w:bCs/>
                <w:sz w:val="20"/>
                <w:szCs w:val="20"/>
                <w:lang w:val="es-ES"/>
              </w:rPr>
              <w:t>marzo</w:t>
            </w:r>
            <w:r w:rsidRPr="00387CD0">
              <w:rPr>
                <w:rFonts w:asciiTheme="majorHAnsi" w:hAnsiTheme="majorHAnsi"/>
                <w:bCs/>
                <w:sz w:val="20"/>
                <w:szCs w:val="20"/>
                <w:lang w:val="es-ES"/>
              </w:rPr>
              <w:t xml:space="preserve"> de 2021</w:t>
            </w:r>
          </w:p>
        </w:tc>
      </w:tr>
    </w:tbl>
    <w:p w14:paraId="3D110137" w14:textId="77777777" w:rsidR="00EA30AC" w:rsidRDefault="00EA30AC" w:rsidP="00B6628E">
      <w:pPr>
        <w:jc w:val="both"/>
        <w:rPr>
          <w:rFonts w:asciiTheme="majorHAnsi" w:hAnsiTheme="majorHAnsi"/>
          <w:b/>
          <w:bCs/>
          <w:sz w:val="20"/>
          <w:szCs w:val="20"/>
          <w:lang w:val="es-ES"/>
        </w:rPr>
      </w:pPr>
      <w:r>
        <w:rPr>
          <w:rFonts w:asciiTheme="majorHAnsi" w:hAnsiTheme="majorHAnsi"/>
          <w:b/>
          <w:bCs/>
          <w:sz w:val="20"/>
          <w:szCs w:val="20"/>
          <w:lang w:val="es-ES"/>
        </w:rPr>
        <w:tab/>
      </w:r>
    </w:p>
    <w:p w14:paraId="738616C2" w14:textId="5F7A381B" w:rsidR="000673D0" w:rsidRPr="00EA30AC" w:rsidRDefault="000673D0" w:rsidP="00EA30AC">
      <w:pPr>
        <w:pStyle w:val="ListParagraph"/>
        <w:numPr>
          <w:ilvl w:val="0"/>
          <w:numId w:val="111"/>
        </w:numPr>
        <w:jc w:val="both"/>
        <w:rPr>
          <w:rFonts w:asciiTheme="majorHAnsi" w:hAnsiTheme="majorHAnsi"/>
          <w:b/>
          <w:bCs/>
          <w:sz w:val="20"/>
          <w:szCs w:val="20"/>
          <w:lang w:val="es-ES"/>
        </w:rPr>
      </w:pPr>
      <w:r w:rsidRPr="00EA30AC">
        <w:rPr>
          <w:rFonts w:asciiTheme="majorHAnsi" w:hAnsiTheme="majorHAnsi"/>
          <w:b/>
          <w:bCs/>
          <w:sz w:val="20"/>
          <w:szCs w:val="20"/>
          <w:lang w:val="es-ES"/>
        </w:rPr>
        <w:t xml:space="preserve">COMPETENCIA </w:t>
      </w:r>
    </w:p>
    <w:p w14:paraId="3BA26144" w14:textId="77777777" w:rsidR="00EA30AC" w:rsidRPr="00EA30AC" w:rsidRDefault="00EA30AC" w:rsidP="00EA30AC">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387CD0"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387CD0" w:rsidRDefault="000673D0" w:rsidP="00B6628E">
            <w:pPr>
              <w:jc w:val="center"/>
              <w:rPr>
                <w:rFonts w:asciiTheme="majorHAnsi" w:hAnsiTheme="majorHAnsi"/>
                <w:b/>
                <w:bCs/>
                <w:i/>
                <w:color w:val="FFFFFF" w:themeColor="background1"/>
                <w:sz w:val="20"/>
                <w:szCs w:val="20"/>
              </w:rPr>
            </w:pPr>
            <w:r w:rsidRPr="00387CD0">
              <w:rPr>
                <w:rFonts w:asciiTheme="majorHAnsi" w:hAnsiTheme="majorHAnsi"/>
                <w:b/>
                <w:bCs/>
                <w:color w:val="FFFFFF" w:themeColor="background1"/>
                <w:sz w:val="20"/>
                <w:szCs w:val="20"/>
              </w:rPr>
              <w:t>Competencia</w:t>
            </w:r>
            <w:r w:rsidRPr="00387CD0">
              <w:rPr>
                <w:rFonts w:asciiTheme="majorHAnsi" w:hAnsiTheme="majorHAnsi"/>
                <w:b/>
                <w:bCs/>
                <w:i/>
                <w:color w:val="FFFFFF" w:themeColor="background1"/>
                <w:sz w:val="20"/>
                <w:szCs w:val="20"/>
              </w:rPr>
              <w:t xml:space="preserve"> Ratione personae:</w:t>
            </w:r>
          </w:p>
        </w:tc>
        <w:tc>
          <w:tcPr>
            <w:tcW w:w="5760" w:type="dxa"/>
            <w:vAlign w:val="center"/>
          </w:tcPr>
          <w:p w14:paraId="55AEE8CD" w14:textId="77777777" w:rsidR="000673D0" w:rsidRPr="00387CD0" w:rsidRDefault="000673D0" w:rsidP="00B6628E">
            <w:pPr>
              <w:rPr>
                <w:rFonts w:asciiTheme="majorHAnsi" w:hAnsiTheme="majorHAnsi"/>
                <w:bCs/>
                <w:sz w:val="20"/>
                <w:szCs w:val="20"/>
              </w:rPr>
            </w:pPr>
            <w:r w:rsidRPr="00387CD0">
              <w:rPr>
                <w:rFonts w:asciiTheme="majorHAnsi" w:hAnsiTheme="majorHAnsi"/>
                <w:bCs/>
                <w:sz w:val="20"/>
                <w:szCs w:val="20"/>
              </w:rPr>
              <w:t>Sí</w:t>
            </w:r>
          </w:p>
        </w:tc>
      </w:tr>
      <w:tr w:rsidR="000673D0" w:rsidRPr="00387CD0"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387CD0" w:rsidRDefault="000673D0" w:rsidP="00B6628E">
            <w:pPr>
              <w:jc w:val="center"/>
              <w:rPr>
                <w:rFonts w:asciiTheme="majorHAnsi" w:hAnsiTheme="majorHAnsi"/>
                <w:b/>
                <w:bCs/>
                <w:color w:val="FFFFFF" w:themeColor="background1"/>
                <w:sz w:val="20"/>
                <w:szCs w:val="20"/>
              </w:rPr>
            </w:pPr>
            <w:r w:rsidRPr="00387CD0">
              <w:rPr>
                <w:rFonts w:asciiTheme="majorHAnsi" w:hAnsiTheme="majorHAnsi"/>
                <w:b/>
                <w:bCs/>
                <w:color w:val="FFFFFF" w:themeColor="background1"/>
                <w:sz w:val="20"/>
                <w:szCs w:val="20"/>
              </w:rPr>
              <w:t>Competencia</w:t>
            </w:r>
            <w:r w:rsidRPr="00387CD0">
              <w:rPr>
                <w:rFonts w:asciiTheme="majorHAnsi" w:hAnsiTheme="majorHAnsi"/>
                <w:b/>
                <w:bCs/>
                <w:i/>
                <w:color w:val="FFFFFF" w:themeColor="background1"/>
                <w:sz w:val="20"/>
                <w:szCs w:val="20"/>
              </w:rPr>
              <w:t xml:space="preserve"> Ratione loci</w:t>
            </w:r>
            <w:r w:rsidRPr="00387CD0">
              <w:rPr>
                <w:rFonts w:asciiTheme="majorHAnsi" w:hAnsiTheme="majorHAnsi"/>
                <w:b/>
                <w:bCs/>
                <w:color w:val="FFFFFF" w:themeColor="background1"/>
                <w:sz w:val="20"/>
                <w:szCs w:val="20"/>
              </w:rPr>
              <w:t>:</w:t>
            </w:r>
          </w:p>
        </w:tc>
        <w:tc>
          <w:tcPr>
            <w:tcW w:w="5760" w:type="dxa"/>
            <w:vAlign w:val="center"/>
          </w:tcPr>
          <w:p w14:paraId="77DDBD87" w14:textId="77777777" w:rsidR="000673D0" w:rsidRPr="00387CD0" w:rsidRDefault="000673D0" w:rsidP="00B6628E">
            <w:pPr>
              <w:rPr>
                <w:rFonts w:asciiTheme="majorHAnsi" w:hAnsiTheme="majorHAnsi"/>
                <w:bCs/>
                <w:sz w:val="20"/>
                <w:szCs w:val="20"/>
              </w:rPr>
            </w:pPr>
            <w:r w:rsidRPr="00387CD0">
              <w:rPr>
                <w:rFonts w:asciiTheme="majorHAnsi" w:hAnsiTheme="majorHAnsi"/>
                <w:bCs/>
                <w:sz w:val="20"/>
                <w:szCs w:val="20"/>
              </w:rPr>
              <w:t>Sí</w:t>
            </w:r>
          </w:p>
        </w:tc>
      </w:tr>
      <w:tr w:rsidR="000673D0" w:rsidRPr="00387CD0"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387CD0" w:rsidRDefault="000673D0" w:rsidP="00B6628E">
            <w:pPr>
              <w:jc w:val="center"/>
              <w:rPr>
                <w:rFonts w:asciiTheme="majorHAnsi" w:hAnsiTheme="majorHAnsi"/>
                <w:b/>
                <w:bCs/>
                <w:color w:val="FFFFFF" w:themeColor="background1"/>
                <w:sz w:val="20"/>
                <w:szCs w:val="20"/>
              </w:rPr>
            </w:pPr>
            <w:r w:rsidRPr="00387CD0">
              <w:rPr>
                <w:rFonts w:asciiTheme="majorHAnsi" w:hAnsiTheme="majorHAnsi"/>
                <w:b/>
                <w:bCs/>
                <w:color w:val="FFFFFF" w:themeColor="background1"/>
                <w:sz w:val="20"/>
                <w:szCs w:val="20"/>
              </w:rPr>
              <w:t>Competencia</w:t>
            </w:r>
            <w:r w:rsidRPr="00387CD0">
              <w:rPr>
                <w:rFonts w:asciiTheme="majorHAnsi" w:hAnsiTheme="majorHAnsi"/>
                <w:b/>
                <w:bCs/>
                <w:i/>
                <w:color w:val="FFFFFF" w:themeColor="background1"/>
                <w:sz w:val="20"/>
                <w:szCs w:val="20"/>
              </w:rPr>
              <w:t xml:space="preserve"> Ratione temporis</w:t>
            </w:r>
            <w:r w:rsidRPr="00387CD0">
              <w:rPr>
                <w:rFonts w:asciiTheme="majorHAnsi" w:hAnsiTheme="majorHAnsi"/>
                <w:b/>
                <w:bCs/>
                <w:color w:val="FFFFFF" w:themeColor="background1"/>
                <w:sz w:val="20"/>
                <w:szCs w:val="20"/>
              </w:rPr>
              <w:t>:</w:t>
            </w:r>
          </w:p>
        </w:tc>
        <w:tc>
          <w:tcPr>
            <w:tcW w:w="5760" w:type="dxa"/>
            <w:vAlign w:val="center"/>
          </w:tcPr>
          <w:p w14:paraId="76910945" w14:textId="01DD63C3" w:rsidR="000673D0" w:rsidRPr="00387CD0" w:rsidRDefault="000673D0" w:rsidP="00B6628E">
            <w:pPr>
              <w:rPr>
                <w:rFonts w:asciiTheme="majorHAnsi" w:hAnsiTheme="majorHAnsi"/>
                <w:bCs/>
                <w:sz w:val="20"/>
                <w:szCs w:val="20"/>
                <w:lang w:val="es-PA"/>
              </w:rPr>
            </w:pPr>
            <w:r w:rsidRPr="00387CD0">
              <w:rPr>
                <w:rFonts w:asciiTheme="majorHAnsi" w:hAnsiTheme="majorHAnsi"/>
                <w:bCs/>
                <w:sz w:val="20"/>
                <w:szCs w:val="20"/>
                <w:lang w:val="es-PA"/>
              </w:rPr>
              <w:t>Sí</w:t>
            </w:r>
          </w:p>
        </w:tc>
      </w:tr>
      <w:tr w:rsidR="000673D0" w:rsidRPr="00063250"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387CD0" w:rsidRDefault="000673D0" w:rsidP="00B6628E">
            <w:pPr>
              <w:jc w:val="center"/>
              <w:rPr>
                <w:rFonts w:asciiTheme="majorHAnsi" w:hAnsiTheme="majorHAnsi"/>
                <w:b/>
                <w:bCs/>
                <w:color w:val="FFFFFF" w:themeColor="background1"/>
                <w:sz w:val="20"/>
                <w:szCs w:val="20"/>
              </w:rPr>
            </w:pPr>
            <w:r w:rsidRPr="00387CD0">
              <w:rPr>
                <w:rFonts w:asciiTheme="majorHAnsi" w:hAnsiTheme="majorHAnsi"/>
                <w:b/>
                <w:bCs/>
                <w:color w:val="FFFFFF" w:themeColor="background1"/>
                <w:sz w:val="20"/>
                <w:szCs w:val="20"/>
              </w:rPr>
              <w:t>Competencia</w:t>
            </w:r>
            <w:r w:rsidRPr="00387CD0">
              <w:rPr>
                <w:rFonts w:asciiTheme="majorHAnsi" w:hAnsiTheme="majorHAnsi"/>
                <w:b/>
                <w:bCs/>
                <w:i/>
                <w:color w:val="FFFFFF" w:themeColor="background1"/>
                <w:sz w:val="20"/>
                <w:szCs w:val="20"/>
              </w:rPr>
              <w:t xml:space="preserve"> Ratione materiae</w:t>
            </w:r>
            <w:r w:rsidRPr="00387CD0">
              <w:rPr>
                <w:rFonts w:asciiTheme="majorHAnsi" w:hAnsiTheme="majorHAnsi"/>
                <w:b/>
                <w:bCs/>
                <w:color w:val="FFFFFF" w:themeColor="background1"/>
                <w:sz w:val="20"/>
                <w:szCs w:val="20"/>
              </w:rPr>
              <w:t>:</w:t>
            </w:r>
          </w:p>
        </w:tc>
        <w:tc>
          <w:tcPr>
            <w:tcW w:w="5760" w:type="dxa"/>
            <w:vAlign w:val="center"/>
          </w:tcPr>
          <w:p w14:paraId="6AB0A733" w14:textId="77777777" w:rsidR="000673D0" w:rsidRPr="00387CD0" w:rsidRDefault="000673D0" w:rsidP="00B6628E">
            <w:pPr>
              <w:jc w:val="both"/>
              <w:rPr>
                <w:rFonts w:asciiTheme="majorHAnsi" w:hAnsiTheme="majorHAnsi"/>
                <w:bCs/>
                <w:sz w:val="20"/>
                <w:szCs w:val="20"/>
                <w:lang w:val="es-ES"/>
              </w:rPr>
            </w:pPr>
            <w:r w:rsidRPr="00387CD0">
              <w:rPr>
                <w:rFonts w:asciiTheme="majorHAnsi" w:hAnsiTheme="majorHAnsi"/>
                <w:bCs/>
                <w:sz w:val="20"/>
                <w:szCs w:val="20"/>
                <w:lang w:val="es-ES"/>
              </w:rPr>
              <w:t>Sí, Convención Americana (depósito del instrumento de ratificación realizado el 5 de septiembre de 1984)</w:t>
            </w:r>
          </w:p>
        </w:tc>
      </w:tr>
    </w:tbl>
    <w:p w14:paraId="253B8974" w14:textId="77777777" w:rsidR="00EA30AC" w:rsidRDefault="00EA30AC" w:rsidP="00B6628E">
      <w:pPr>
        <w:jc w:val="both"/>
        <w:rPr>
          <w:rFonts w:asciiTheme="majorHAnsi" w:hAnsiTheme="majorHAnsi"/>
          <w:b/>
          <w:bCs/>
          <w:sz w:val="20"/>
          <w:szCs w:val="20"/>
          <w:lang w:val="es-ES"/>
        </w:rPr>
      </w:pPr>
    </w:p>
    <w:p w14:paraId="46F3B92A" w14:textId="44FC8B60" w:rsidR="000673D0" w:rsidRPr="00387CD0" w:rsidRDefault="000673D0" w:rsidP="00EA30AC">
      <w:pPr>
        <w:ind w:left="1440" w:hanging="720"/>
        <w:jc w:val="both"/>
        <w:rPr>
          <w:rFonts w:asciiTheme="majorHAnsi" w:hAnsiTheme="majorHAnsi"/>
          <w:b/>
          <w:bCs/>
          <w:sz w:val="20"/>
          <w:szCs w:val="20"/>
          <w:lang w:val="es-ES"/>
        </w:rPr>
      </w:pPr>
      <w:r w:rsidRPr="00387CD0">
        <w:rPr>
          <w:rFonts w:asciiTheme="majorHAnsi" w:hAnsiTheme="majorHAnsi"/>
          <w:b/>
          <w:bCs/>
          <w:sz w:val="20"/>
          <w:szCs w:val="20"/>
          <w:lang w:val="es-ES"/>
        </w:rPr>
        <w:t xml:space="preserve">IV. </w:t>
      </w:r>
      <w:r w:rsidRPr="00387CD0">
        <w:rPr>
          <w:rFonts w:asciiTheme="majorHAnsi" w:hAnsiTheme="majorHAnsi"/>
          <w:b/>
          <w:bCs/>
          <w:sz w:val="20"/>
          <w:szCs w:val="20"/>
          <w:lang w:val="es-ES"/>
        </w:rPr>
        <w:tab/>
        <w:t>DUPLICACIÓN</w:t>
      </w:r>
      <w:r w:rsidRPr="00387CD0">
        <w:rPr>
          <w:rFonts w:asciiTheme="majorHAnsi" w:hAnsiTheme="majorHAnsi"/>
          <w:b/>
          <w:bCs/>
          <w:color w:val="FFFFFF" w:themeColor="background1"/>
          <w:sz w:val="20"/>
          <w:szCs w:val="20"/>
          <w:lang w:val="es-ES"/>
        </w:rPr>
        <w:t xml:space="preserve"> </w:t>
      </w:r>
      <w:r w:rsidRPr="00387CD0">
        <w:rPr>
          <w:rFonts w:asciiTheme="majorHAnsi" w:hAnsiTheme="majorHAnsi"/>
          <w:b/>
          <w:bCs/>
          <w:sz w:val="20"/>
          <w:szCs w:val="20"/>
          <w:lang w:val="es-ES"/>
        </w:rPr>
        <w:t>DE PROCEDIMIENTOS Y COSA JUZGADA</w:t>
      </w:r>
      <w:r w:rsidR="005C0974" w:rsidRPr="00387CD0">
        <w:rPr>
          <w:rFonts w:asciiTheme="majorHAnsi" w:hAnsiTheme="majorHAnsi"/>
          <w:b/>
          <w:bCs/>
          <w:i/>
          <w:sz w:val="20"/>
          <w:szCs w:val="20"/>
          <w:lang w:val="es-ES"/>
        </w:rPr>
        <w:t xml:space="preserve"> </w:t>
      </w:r>
      <w:r w:rsidRPr="00387CD0">
        <w:rPr>
          <w:rFonts w:asciiTheme="majorHAnsi" w:hAnsiTheme="majorHAnsi"/>
          <w:b/>
          <w:bCs/>
          <w:sz w:val="20"/>
          <w:szCs w:val="20"/>
          <w:lang w:val="es-ES"/>
        </w:rPr>
        <w:t xml:space="preserve">INTERNACIONAL, CARACTERIZACIÓN, </w:t>
      </w:r>
      <w:r w:rsidRPr="00387CD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0673D0" w:rsidRPr="00387CD0"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387CD0" w:rsidRDefault="000673D0" w:rsidP="00B6628E">
            <w:pPr>
              <w:jc w:val="center"/>
              <w:rPr>
                <w:rFonts w:asciiTheme="majorHAnsi" w:hAnsiTheme="majorHAnsi"/>
                <w:b/>
                <w:bCs/>
                <w:color w:val="FFFFFF" w:themeColor="background1"/>
                <w:sz w:val="20"/>
                <w:szCs w:val="20"/>
                <w:lang w:val="es-ES"/>
              </w:rPr>
            </w:pPr>
            <w:r w:rsidRPr="00387CD0">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2801941" w14:textId="77777777" w:rsidR="000673D0" w:rsidRPr="00387CD0" w:rsidRDefault="000673D0" w:rsidP="00B6628E">
            <w:pPr>
              <w:jc w:val="both"/>
              <w:rPr>
                <w:rFonts w:asciiTheme="majorHAnsi" w:hAnsiTheme="majorHAnsi"/>
                <w:bCs/>
                <w:sz w:val="20"/>
                <w:szCs w:val="20"/>
                <w:lang w:val="es-ES"/>
              </w:rPr>
            </w:pPr>
            <w:r w:rsidRPr="00387CD0">
              <w:rPr>
                <w:rFonts w:asciiTheme="majorHAnsi" w:hAnsiTheme="majorHAnsi"/>
                <w:bCs/>
                <w:sz w:val="20"/>
                <w:szCs w:val="20"/>
                <w:lang w:val="es-ES"/>
              </w:rPr>
              <w:t>No</w:t>
            </w:r>
          </w:p>
        </w:tc>
      </w:tr>
      <w:tr w:rsidR="000673D0" w:rsidRPr="00063250"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387CD0" w:rsidRDefault="000673D0" w:rsidP="00B6628E">
            <w:pPr>
              <w:jc w:val="center"/>
              <w:rPr>
                <w:rFonts w:asciiTheme="majorHAnsi" w:hAnsiTheme="majorHAnsi"/>
                <w:b/>
                <w:bCs/>
                <w:i/>
                <w:color w:val="FFFFFF" w:themeColor="background1"/>
                <w:sz w:val="20"/>
                <w:szCs w:val="20"/>
              </w:rPr>
            </w:pPr>
            <w:r w:rsidRPr="00387CD0">
              <w:rPr>
                <w:rFonts w:asciiTheme="majorHAnsi" w:hAnsiTheme="majorHAnsi"/>
                <w:b/>
                <w:bCs/>
                <w:color w:val="FFFFFF" w:themeColor="background1"/>
                <w:sz w:val="20"/>
                <w:szCs w:val="20"/>
              </w:rPr>
              <w:t>Derechos declarados admisibles</w:t>
            </w:r>
            <w:r w:rsidRPr="00387CD0">
              <w:rPr>
                <w:rFonts w:asciiTheme="majorHAnsi" w:hAnsiTheme="majorHAnsi"/>
                <w:b/>
                <w:bCs/>
                <w:i/>
                <w:color w:val="FFFFFF" w:themeColor="background1"/>
                <w:sz w:val="20"/>
                <w:szCs w:val="20"/>
              </w:rPr>
              <w:t>:</w:t>
            </w:r>
          </w:p>
        </w:tc>
        <w:tc>
          <w:tcPr>
            <w:tcW w:w="5760" w:type="dxa"/>
            <w:vAlign w:val="center"/>
          </w:tcPr>
          <w:p w14:paraId="5EB169C6" w14:textId="768A13E9" w:rsidR="000673D0" w:rsidRPr="003B172A" w:rsidRDefault="002E4781" w:rsidP="00B6628E">
            <w:pPr>
              <w:jc w:val="both"/>
              <w:rPr>
                <w:rFonts w:asciiTheme="majorHAnsi" w:hAnsiTheme="majorHAnsi"/>
                <w:bCs/>
                <w:sz w:val="20"/>
                <w:szCs w:val="20"/>
                <w:lang w:val="es-PA" w:eastAsia="es-ES"/>
              </w:rPr>
            </w:pPr>
            <w:r w:rsidRPr="003B172A">
              <w:rPr>
                <w:rFonts w:asciiTheme="majorHAnsi" w:hAnsiTheme="majorHAnsi"/>
                <w:bCs/>
                <w:sz w:val="20"/>
                <w:szCs w:val="20"/>
                <w:lang w:val="es-ES" w:eastAsia="es-ES"/>
              </w:rPr>
              <w:t xml:space="preserve">Artículos </w:t>
            </w:r>
            <w:r w:rsidR="00D06F66" w:rsidRPr="003B172A">
              <w:rPr>
                <w:rFonts w:asciiTheme="majorHAnsi" w:hAnsiTheme="majorHAnsi"/>
                <w:bCs/>
                <w:sz w:val="20"/>
                <w:szCs w:val="20"/>
                <w:lang w:val="es-ES" w:eastAsia="es-ES"/>
              </w:rPr>
              <w:t>8 (</w:t>
            </w:r>
            <w:r w:rsidR="00D06F66" w:rsidRPr="003B172A">
              <w:rPr>
                <w:rFonts w:asciiTheme="majorHAnsi" w:hAnsiTheme="majorHAnsi"/>
                <w:bCs/>
                <w:sz w:val="20"/>
                <w:szCs w:val="20"/>
                <w:lang w:val="es-ES_tradnl" w:eastAsia="es-ES"/>
              </w:rPr>
              <w:t>garantías</w:t>
            </w:r>
            <w:r w:rsidR="00D06F66" w:rsidRPr="003B172A">
              <w:rPr>
                <w:rFonts w:asciiTheme="majorHAnsi" w:hAnsiTheme="majorHAnsi"/>
                <w:bCs/>
                <w:sz w:val="20"/>
                <w:szCs w:val="20"/>
                <w:lang w:val="es-PA" w:eastAsia="es-ES"/>
              </w:rPr>
              <w:t xml:space="preserve"> judiciales),</w:t>
            </w:r>
            <w:r w:rsidR="005C0974" w:rsidRPr="003B172A">
              <w:rPr>
                <w:rFonts w:asciiTheme="majorHAnsi" w:hAnsiTheme="majorHAnsi"/>
                <w:bCs/>
                <w:sz w:val="20"/>
                <w:szCs w:val="20"/>
                <w:lang w:val="es-PA" w:eastAsia="es-ES"/>
              </w:rPr>
              <w:t xml:space="preserve"> </w:t>
            </w:r>
            <w:r w:rsidR="00467800" w:rsidRPr="003B172A">
              <w:rPr>
                <w:rFonts w:asciiTheme="majorHAnsi" w:hAnsiTheme="majorHAnsi"/>
                <w:bCs/>
                <w:sz w:val="20"/>
                <w:szCs w:val="20"/>
                <w:lang w:val="es-PA" w:eastAsia="es-ES"/>
              </w:rPr>
              <w:t xml:space="preserve">11 (hora y dignidad), </w:t>
            </w:r>
            <w:r w:rsidR="005C0974" w:rsidRPr="003B172A">
              <w:rPr>
                <w:rFonts w:asciiTheme="majorHAnsi" w:hAnsiTheme="majorHAnsi"/>
                <w:bCs/>
                <w:sz w:val="20"/>
                <w:szCs w:val="20"/>
                <w:lang w:val="es-PA" w:eastAsia="es-ES"/>
              </w:rPr>
              <w:t>23 (derechos políticos),</w:t>
            </w:r>
            <w:r w:rsidR="00D06F66" w:rsidRPr="003B172A">
              <w:rPr>
                <w:rFonts w:asciiTheme="majorHAnsi" w:hAnsiTheme="majorHAnsi"/>
                <w:bCs/>
                <w:sz w:val="20"/>
                <w:szCs w:val="20"/>
                <w:lang w:val="es-PA" w:eastAsia="es-ES"/>
              </w:rPr>
              <w:t xml:space="preserve"> 24 (igualdad ante la ley) y 25 (protección judicial) de la Convención Americana</w:t>
            </w:r>
            <w:r w:rsidR="00970F34" w:rsidRPr="003B172A">
              <w:rPr>
                <w:rFonts w:asciiTheme="majorHAnsi" w:hAnsiTheme="majorHAnsi"/>
                <w:bCs/>
                <w:sz w:val="20"/>
                <w:szCs w:val="20"/>
                <w:lang w:val="es-PA" w:eastAsia="es-ES"/>
              </w:rPr>
              <w:t>,</w:t>
            </w:r>
            <w:r w:rsidR="00D06F66" w:rsidRPr="003B172A">
              <w:rPr>
                <w:rFonts w:asciiTheme="majorHAnsi" w:hAnsiTheme="majorHAnsi"/>
                <w:bCs/>
                <w:sz w:val="20"/>
                <w:szCs w:val="20"/>
                <w:lang w:val="es-PA" w:eastAsia="es-ES"/>
              </w:rPr>
              <w:t xml:space="preserve"> en relación con su</w:t>
            </w:r>
            <w:r w:rsidR="008A7D0D" w:rsidRPr="003B172A">
              <w:rPr>
                <w:rFonts w:asciiTheme="majorHAnsi" w:hAnsiTheme="majorHAnsi"/>
                <w:bCs/>
                <w:sz w:val="20"/>
                <w:szCs w:val="20"/>
                <w:lang w:val="es-PA" w:eastAsia="es-ES"/>
              </w:rPr>
              <w:t>s</w:t>
            </w:r>
            <w:r w:rsidR="00D06F66" w:rsidRPr="003B172A">
              <w:rPr>
                <w:rFonts w:asciiTheme="majorHAnsi" w:hAnsiTheme="majorHAnsi"/>
                <w:bCs/>
                <w:sz w:val="20"/>
                <w:szCs w:val="20"/>
                <w:lang w:val="es-PA" w:eastAsia="es-ES"/>
              </w:rPr>
              <w:t xml:space="preserve"> artículo</w:t>
            </w:r>
            <w:r w:rsidR="008A7D0D" w:rsidRPr="003B172A">
              <w:rPr>
                <w:rFonts w:asciiTheme="majorHAnsi" w:hAnsiTheme="majorHAnsi"/>
                <w:bCs/>
                <w:sz w:val="20"/>
                <w:szCs w:val="20"/>
                <w:lang w:val="es-PA" w:eastAsia="es-ES"/>
              </w:rPr>
              <w:t>s</w:t>
            </w:r>
            <w:r w:rsidR="00D06F66" w:rsidRPr="003B172A">
              <w:rPr>
                <w:rFonts w:asciiTheme="majorHAnsi" w:hAnsiTheme="majorHAnsi"/>
                <w:bCs/>
                <w:sz w:val="20"/>
                <w:szCs w:val="20"/>
                <w:lang w:val="es-PA" w:eastAsia="es-ES"/>
              </w:rPr>
              <w:t xml:space="preserve"> 1.1. (obligación de respetar los derechos)</w:t>
            </w:r>
            <w:r w:rsidR="008A7D0D" w:rsidRPr="003B172A">
              <w:rPr>
                <w:rFonts w:asciiTheme="majorHAnsi" w:hAnsiTheme="majorHAnsi"/>
                <w:bCs/>
                <w:sz w:val="20"/>
                <w:szCs w:val="20"/>
                <w:lang w:val="es-PA" w:eastAsia="es-ES"/>
              </w:rPr>
              <w:t xml:space="preserve"> y 2 (deber de adoptar disposiciones de derecho interno)</w:t>
            </w:r>
            <w:r w:rsidR="00874720" w:rsidRPr="003B172A">
              <w:rPr>
                <w:rFonts w:asciiTheme="majorHAnsi" w:hAnsiTheme="majorHAnsi"/>
                <w:bCs/>
                <w:sz w:val="20"/>
                <w:szCs w:val="20"/>
                <w:lang w:val="es-PA" w:eastAsia="es-ES"/>
              </w:rPr>
              <w:t xml:space="preserve"> </w:t>
            </w:r>
          </w:p>
        </w:tc>
      </w:tr>
      <w:tr w:rsidR="000673D0" w:rsidRPr="00063250"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387CD0" w:rsidRDefault="000673D0" w:rsidP="00B6628E">
            <w:pPr>
              <w:jc w:val="center"/>
              <w:rPr>
                <w:rFonts w:asciiTheme="majorHAnsi" w:hAnsiTheme="majorHAnsi"/>
                <w:b/>
                <w:bCs/>
                <w:color w:val="FFFFFF" w:themeColor="background1"/>
                <w:sz w:val="20"/>
                <w:szCs w:val="20"/>
                <w:lang w:val="es-ES"/>
              </w:rPr>
            </w:pPr>
            <w:r w:rsidRPr="00387CD0">
              <w:rPr>
                <w:rFonts w:asciiTheme="majorHAnsi" w:hAnsiTheme="majorHAnsi"/>
                <w:b/>
                <w:bCs/>
                <w:color w:val="FFFFFF" w:themeColor="background1"/>
                <w:sz w:val="20"/>
                <w:szCs w:val="20"/>
                <w:lang w:val="es-ES"/>
              </w:rPr>
              <w:t>Agotamiento de recursos internos o procedencia de una excepción:</w:t>
            </w:r>
          </w:p>
        </w:tc>
        <w:tc>
          <w:tcPr>
            <w:tcW w:w="5760" w:type="dxa"/>
            <w:vAlign w:val="center"/>
          </w:tcPr>
          <w:p w14:paraId="7B5A6AFC" w14:textId="44D01457" w:rsidR="000673D0" w:rsidRPr="00387CD0" w:rsidRDefault="000673D0" w:rsidP="00B6628E">
            <w:pPr>
              <w:rPr>
                <w:rFonts w:asciiTheme="majorHAnsi" w:hAnsiTheme="majorHAnsi"/>
                <w:bCs/>
                <w:sz w:val="20"/>
                <w:szCs w:val="20"/>
                <w:lang w:val="es-ES"/>
              </w:rPr>
            </w:pPr>
            <w:r w:rsidRPr="00387CD0">
              <w:rPr>
                <w:rFonts w:asciiTheme="majorHAnsi" w:hAnsiTheme="majorHAnsi"/>
                <w:bCs/>
                <w:sz w:val="20"/>
                <w:szCs w:val="20"/>
                <w:lang w:val="es-ES"/>
              </w:rPr>
              <w:t xml:space="preserve">Sí, </w:t>
            </w:r>
            <w:r w:rsidR="005C0974" w:rsidRPr="00387CD0">
              <w:rPr>
                <w:rFonts w:asciiTheme="majorHAnsi" w:hAnsiTheme="majorHAnsi"/>
                <w:bCs/>
                <w:sz w:val="20"/>
                <w:szCs w:val="20"/>
                <w:lang w:val="es-ES"/>
              </w:rPr>
              <w:t>en los términos de la Sección VI</w:t>
            </w:r>
          </w:p>
        </w:tc>
      </w:tr>
      <w:tr w:rsidR="000673D0" w:rsidRPr="00063250"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387CD0" w:rsidRDefault="000673D0" w:rsidP="00B6628E">
            <w:pPr>
              <w:jc w:val="center"/>
              <w:rPr>
                <w:rFonts w:asciiTheme="majorHAnsi" w:hAnsiTheme="majorHAnsi"/>
                <w:b/>
                <w:bCs/>
                <w:color w:val="FFFFFF" w:themeColor="background1"/>
                <w:sz w:val="20"/>
                <w:szCs w:val="20"/>
              </w:rPr>
            </w:pPr>
            <w:r w:rsidRPr="00387CD0">
              <w:rPr>
                <w:rFonts w:asciiTheme="majorHAnsi" w:hAnsiTheme="majorHAnsi"/>
                <w:b/>
                <w:bCs/>
                <w:color w:val="FFFFFF" w:themeColor="background1"/>
                <w:sz w:val="20"/>
                <w:szCs w:val="20"/>
                <w:lang w:val="es-PA"/>
              </w:rPr>
              <w:t>Presentación dentro de plaz</w:t>
            </w:r>
            <w:r w:rsidRPr="00387CD0">
              <w:rPr>
                <w:rFonts w:asciiTheme="majorHAnsi" w:hAnsiTheme="majorHAnsi"/>
                <w:b/>
                <w:bCs/>
                <w:color w:val="FFFFFF" w:themeColor="background1"/>
                <w:sz w:val="20"/>
                <w:szCs w:val="20"/>
              </w:rPr>
              <w:t>o:</w:t>
            </w:r>
          </w:p>
        </w:tc>
        <w:tc>
          <w:tcPr>
            <w:tcW w:w="5760" w:type="dxa"/>
            <w:vAlign w:val="center"/>
          </w:tcPr>
          <w:p w14:paraId="6D2FF784" w14:textId="0C6CFE94" w:rsidR="000673D0" w:rsidRPr="00387CD0" w:rsidRDefault="00D06F66" w:rsidP="00B6628E">
            <w:pPr>
              <w:rPr>
                <w:rFonts w:asciiTheme="majorHAnsi" w:hAnsiTheme="majorHAnsi"/>
                <w:bCs/>
                <w:sz w:val="20"/>
                <w:szCs w:val="20"/>
                <w:lang w:val="es-PA"/>
              </w:rPr>
            </w:pPr>
            <w:r w:rsidRPr="00387CD0">
              <w:rPr>
                <w:rFonts w:asciiTheme="majorHAnsi" w:hAnsiTheme="majorHAnsi"/>
                <w:bCs/>
                <w:sz w:val="20"/>
                <w:szCs w:val="20"/>
                <w:lang w:val="es-PA"/>
              </w:rPr>
              <w:t xml:space="preserve">Sí, </w:t>
            </w:r>
            <w:r w:rsidR="005C0974" w:rsidRPr="00387CD0">
              <w:rPr>
                <w:rFonts w:asciiTheme="majorHAnsi" w:hAnsiTheme="majorHAnsi"/>
                <w:bCs/>
                <w:sz w:val="20"/>
                <w:szCs w:val="20"/>
                <w:lang w:val="es-PA"/>
              </w:rPr>
              <w:t xml:space="preserve">en los términos de la Sección VI </w:t>
            </w:r>
          </w:p>
        </w:tc>
      </w:tr>
    </w:tbl>
    <w:p w14:paraId="67F0F1AA" w14:textId="1D50A0B9" w:rsidR="00EA30AC" w:rsidRDefault="00EA30AC" w:rsidP="002F21DE">
      <w:pPr>
        <w:ind w:firstLine="720"/>
        <w:jc w:val="both"/>
        <w:rPr>
          <w:rFonts w:asciiTheme="majorHAnsi" w:hAnsiTheme="majorHAnsi"/>
          <w:b/>
          <w:sz w:val="20"/>
          <w:szCs w:val="20"/>
          <w:lang w:val="es-ES_tradnl"/>
        </w:rPr>
      </w:pPr>
    </w:p>
    <w:p w14:paraId="3932A15D" w14:textId="77777777" w:rsidR="00EA30AC" w:rsidRDefault="00EA30AC">
      <w:pPr>
        <w:rPr>
          <w:rFonts w:asciiTheme="majorHAnsi" w:hAnsiTheme="majorHAnsi"/>
          <w:b/>
          <w:sz w:val="20"/>
          <w:szCs w:val="20"/>
          <w:lang w:val="es-ES_tradnl"/>
        </w:rPr>
      </w:pPr>
      <w:r>
        <w:rPr>
          <w:rFonts w:asciiTheme="majorHAnsi" w:hAnsiTheme="majorHAnsi"/>
          <w:b/>
          <w:sz w:val="20"/>
          <w:szCs w:val="20"/>
          <w:lang w:val="es-ES_tradnl"/>
        </w:rPr>
        <w:br w:type="page"/>
      </w:r>
    </w:p>
    <w:p w14:paraId="18E6423B" w14:textId="5D8C3C44" w:rsidR="003239B8" w:rsidRPr="00406C68" w:rsidRDefault="00223A29" w:rsidP="002F21DE">
      <w:pPr>
        <w:ind w:firstLine="720"/>
        <w:jc w:val="both"/>
        <w:rPr>
          <w:rFonts w:asciiTheme="majorHAnsi" w:hAnsiTheme="majorHAnsi"/>
          <w:b/>
          <w:sz w:val="20"/>
          <w:szCs w:val="20"/>
          <w:lang w:val="es-ES_tradnl"/>
        </w:rPr>
      </w:pPr>
      <w:r w:rsidRPr="00406C68">
        <w:rPr>
          <w:rFonts w:asciiTheme="majorHAnsi" w:hAnsiTheme="majorHAnsi"/>
          <w:b/>
          <w:sz w:val="20"/>
          <w:szCs w:val="20"/>
          <w:lang w:val="es-ES_tradnl"/>
        </w:rPr>
        <w:lastRenderedPageBreak/>
        <w:t xml:space="preserve">V. </w:t>
      </w:r>
      <w:r w:rsidRPr="00406C68">
        <w:rPr>
          <w:rFonts w:asciiTheme="majorHAnsi" w:hAnsiTheme="majorHAnsi"/>
          <w:b/>
          <w:sz w:val="20"/>
          <w:szCs w:val="20"/>
          <w:lang w:val="es-ES_tradnl"/>
        </w:rPr>
        <w:tab/>
      </w:r>
      <w:r w:rsidR="003239B8" w:rsidRPr="00406C68">
        <w:rPr>
          <w:rFonts w:asciiTheme="majorHAnsi" w:hAnsiTheme="majorHAnsi"/>
          <w:b/>
          <w:sz w:val="20"/>
          <w:szCs w:val="20"/>
          <w:lang w:val="es-ES_tradnl"/>
        </w:rPr>
        <w:t xml:space="preserve">HECHOS ALEGADOS </w:t>
      </w:r>
    </w:p>
    <w:p w14:paraId="78985B6D" w14:textId="77777777" w:rsidR="00A53A98" w:rsidRP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6AD8FFA4" w14:textId="6665438D" w:rsidR="00990498" w:rsidRPr="00EA30AC" w:rsidRDefault="0013111A"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bookmarkStart w:id="2" w:name="_Hlk90308794"/>
      <w:r w:rsidRPr="00406C68">
        <w:rPr>
          <w:rFonts w:ascii="Cambria" w:hAnsi="Cambria"/>
          <w:bCs/>
          <w:sz w:val="20"/>
          <w:szCs w:val="20"/>
          <w:lang w:val="es-ES_tradnl"/>
        </w:rPr>
        <w:t xml:space="preserve">El peticionario </w:t>
      </w:r>
      <w:r w:rsidR="005C0974" w:rsidRPr="00406C68">
        <w:rPr>
          <w:rFonts w:ascii="Cambria" w:hAnsi="Cambria"/>
          <w:bCs/>
          <w:sz w:val="20"/>
          <w:szCs w:val="20"/>
          <w:lang w:val="es-ES_tradnl"/>
        </w:rPr>
        <w:t xml:space="preserve">denuncia que </w:t>
      </w:r>
      <w:r w:rsidR="00086968" w:rsidRPr="00406C68">
        <w:rPr>
          <w:rFonts w:ascii="Cambria" w:hAnsi="Cambria"/>
          <w:bCs/>
          <w:sz w:val="20"/>
          <w:szCs w:val="20"/>
          <w:lang w:val="es-ES_tradnl"/>
        </w:rPr>
        <w:t>participó en múltiples concursos</w:t>
      </w:r>
      <w:r w:rsidR="005C0974" w:rsidRPr="00406C68">
        <w:rPr>
          <w:rFonts w:ascii="Cambria" w:hAnsi="Cambria"/>
          <w:bCs/>
          <w:sz w:val="20"/>
          <w:szCs w:val="20"/>
          <w:lang w:val="es-ES_tradnl"/>
        </w:rPr>
        <w:t xml:space="preserve"> en el Poder Judicial y en el Ministerio Público</w:t>
      </w:r>
      <w:r w:rsidR="00DE48E7">
        <w:rPr>
          <w:rFonts w:ascii="Cambria" w:hAnsi="Cambria"/>
          <w:bCs/>
          <w:sz w:val="20"/>
          <w:szCs w:val="20"/>
          <w:lang w:val="es-ES_tradnl"/>
        </w:rPr>
        <w:t>,</w:t>
      </w:r>
      <w:r w:rsidR="00086968" w:rsidRPr="00406C68">
        <w:rPr>
          <w:rFonts w:ascii="Cambria" w:hAnsi="Cambria"/>
          <w:bCs/>
          <w:sz w:val="20"/>
          <w:szCs w:val="20"/>
          <w:lang w:val="es-ES_tradnl"/>
        </w:rPr>
        <w:t xml:space="preserve"> en los que fue discriminado y privado de acce</w:t>
      </w:r>
      <w:r w:rsidR="00DE48E7">
        <w:rPr>
          <w:rFonts w:ascii="Cambria" w:hAnsi="Cambria"/>
          <w:bCs/>
          <w:sz w:val="20"/>
          <w:szCs w:val="20"/>
          <w:lang w:val="es-ES_tradnl"/>
        </w:rPr>
        <w:t>so</w:t>
      </w:r>
      <w:r w:rsidR="00086968" w:rsidRPr="00406C68">
        <w:rPr>
          <w:rFonts w:ascii="Cambria" w:hAnsi="Cambria"/>
          <w:bCs/>
          <w:sz w:val="20"/>
          <w:szCs w:val="20"/>
          <w:lang w:val="es-ES_tradnl"/>
        </w:rPr>
        <w:t xml:space="preserve"> </w:t>
      </w:r>
      <w:r w:rsidR="00DE48E7">
        <w:rPr>
          <w:rFonts w:ascii="Cambria" w:hAnsi="Cambria"/>
          <w:bCs/>
          <w:sz w:val="20"/>
          <w:szCs w:val="20"/>
          <w:lang w:val="es-ES_tradnl"/>
        </w:rPr>
        <w:t xml:space="preserve">a los respectivos </w:t>
      </w:r>
      <w:r w:rsidR="00086968" w:rsidRPr="00406C68">
        <w:rPr>
          <w:rFonts w:ascii="Cambria" w:hAnsi="Cambria"/>
          <w:bCs/>
          <w:sz w:val="20"/>
          <w:szCs w:val="20"/>
          <w:lang w:val="es-ES_tradnl"/>
        </w:rPr>
        <w:t xml:space="preserve">cargos </w:t>
      </w:r>
      <w:r w:rsidRPr="00406C68">
        <w:rPr>
          <w:rFonts w:ascii="Cambria" w:hAnsi="Cambria"/>
          <w:bCs/>
          <w:sz w:val="20"/>
          <w:szCs w:val="20"/>
          <w:lang w:val="es-ES_tradnl"/>
        </w:rPr>
        <w:t xml:space="preserve">debido a </w:t>
      </w:r>
      <w:r w:rsidR="00086968" w:rsidRPr="00406C68">
        <w:rPr>
          <w:rFonts w:ascii="Cambria" w:hAnsi="Cambria"/>
          <w:bCs/>
          <w:sz w:val="20"/>
          <w:szCs w:val="20"/>
          <w:lang w:val="es-ES_tradnl"/>
        </w:rPr>
        <w:t>su parentesco o</w:t>
      </w:r>
      <w:r w:rsidR="00763850" w:rsidRPr="00406C68">
        <w:rPr>
          <w:rFonts w:ascii="Cambria" w:hAnsi="Cambria"/>
          <w:bCs/>
          <w:sz w:val="20"/>
          <w:szCs w:val="20"/>
          <w:lang w:val="es-ES_tradnl"/>
        </w:rPr>
        <w:t xml:space="preserve"> su</w:t>
      </w:r>
      <w:r w:rsidR="00086968" w:rsidRPr="00406C68">
        <w:rPr>
          <w:rFonts w:ascii="Cambria" w:hAnsi="Cambria"/>
          <w:bCs/>
          <w:sz w:val="20"/>
          <w:szCs w:val="20"/>
          <w:lang w:val="es-ES_tradnl"/>
        </w:rPr>
        <w:t xml:space="preserve"> ideología política.</w:t>
      </w:r>
      <w:r w:rsidR="00763850" w:rsidRPr="00406C68">
        <w:rPr>
          <w:rFonts w:ascii="Cambria" w:hAnsi="Cambria"/>
          <w:bCs/>
          <w:sz w:val="20"/>
          <w:szCs w:val="20"/>
          <w:lang w:val="es-ES_tradnl"/>
        </w:rPr>
        <w:t xml:space="preserve"> </w:t>
      </w:r>
      <w:r w:rsidRPr="00406C68">
        <w:rPr>
          <w:rFonts w:ascii="Cambria" w:hAnsi="Cambria"/>
          <w:bCs/>
          <w:sz w:val="20"/>
          <w:szCs w:val="20"/>
          <w:lang w:val="es-ES_tradnl"/>
        </w:rPr>
        <w:t>También</w:t>
      </w:r>
      <w:r w:rsidR="00763850" w:rsidRPr="00406C68">
        <w:rPr>
          <w:rFonts w:ascii="Cambria" w:hAnsi="Cambria"/>
          <w:bCs/>
          <w:sz w:val="20"/>
          <w:szCs w:val="20"/>
          <w:lang w:val="es-ES_tradnl"/>
        </w:rPr>
        <w:t xml:space="preserve"> </w:t>
      </w:r>
      <w:r w:rsidR="00DE48E7">
        <w:rPr>
          <w:rFonts w:ascii="Cambria" w:hAnsi="Cambria"/>
          <w:bCs/>
          <w:sz w:val="20"/>
          <w:szCs w:val="20"/>
          <w:lang w:val="es-ES_tradnl"/>
        </w:rPr>
        <w:t>alega</w:t>
      </w:r>
      <w:r w:rsidR="00763850" w:rsidRPr="00406C68">
        <w:rPr>
          <w:rFonts w:ascii="Cambria" w:hAnsi="Cambria"/>
          <w:bCs/>
          <w:sz w:val="20"/>
          <w:szCs w:val="20"/>
          <w:lang w:val="es-ES_tradnl"/>
        </w:rPr>
        <w:t xml:space="preserve"> que no ha tenido acceso a un recurso efectivo contra la discriminación sufrida</w:t>
      </w:r>
      <w:r w:rsidRPr="00406C68">
        <w:rPr>
          <w:rFonts w:ascii="Cambria" w:hAnsi="Cambria"/>
          <w:bCs/>
          <w:sz w:val="20"/>
          <w:szCs w:val="20"/>
          <w:lang w:val="es-ES_tradnl"/>
        </w:rPr>
        <w:t>;</w:t>
      </w:r>
      <w:r w:rsidR="00763850" w:rsidRPr="00406C68">
        <w:rPr>
          <w:rFonts w:ascii="Cambria" w:hAnsi="Cambria"/>
          <w:bCs/>
          <w:sz w:val="20"/>
          <w:szCs w:val="20"/>
          <w:lang w:val="es-ES_tradnl"/>
        </w:rPr>
        <w:t xml:space="preserve"> que él y su esposa han sido víctimas de persecución laboral</w:t>
      </w:r>
      <w:r w:rsidRPr="00406C68">
        <w:rPr>
          <w:rFonts w:ascii="Cambria" w:hAnsi="Cambria"/>
          <w:bCs/>
          <w:sz w:val="20"/>
          <w:szCs w:val="20"/>
          <w:lang w:val="es-ES_tradnl"/>
        </w:rPr>
        <w:t>;</w:t>
      </w:r>
      <w:r w:rsidR="00763850" w:rsidRPr="00406C68">
        <w:rPr>
          <w:rFonts w:ascii="Cambria" w:hAnsi="Cambria"/>
          <w:bCs/>
          <w:sz w:val="20"/>
          <w:szCs w:val="20"/>
          <w:lang w:val="es-ES_tradnl"/>
        </w:rPr>
        <w:t xml:space="preserve"> y que los </w:t>
      </w:r>
      <w:r w:rsidR="00DE48E7">
        <w:rPr>
          <w:rFonts w:ascii="Cambria" w:hAnsi="Cambria"/>
          <w:bCs/>
          <w:sz w:val="20"/>
          <w:szCs w:val="20"/>
          <w:lang w:val="es-ES_tradnl"/>
        </w:rPr>
        <w:t xml:space="preserve">referidos </w:t>
      </w:r>
      <w:r w:rsidR="00763850" w:rsidRPr="00406C68">
        <w:rPr>
          <w:rFonts w:ascii="Cambria" w:hAnsi="Cambria"/>
          <w:bCs/>
          <w:sz w:val="20"/>
          <w:szCs w:val="20"/>
          <w:lang w:val="es-ES_tradnl"/>
        </w:rPr>
        <w:t xml:space="preserve">concursos no se desarrollaron en conformidad </w:t>
      </w:r>
      <w:r w:rsidR="00DE48E7">
        <w:rPr>
          <w:rFonts w:ascii="Cambria" w:hAnsi="Cambria"/>
          <w:bCs/>
          <w:sz w:val="20"/>
          <w:szCs w:val="20"/>
          <w:lang w:val="es-ES_tradnl"/>
        </w:rPr>
        <w:t>con</w:t>
      </w:r>
      <w:r w:rsidR="00763850" w:rsidRPr="00406C68">
        <w:rPr>
          <w:rFonts w:ascii="Cambria" w:hAnsi="Cambria"/>
          <w:bCs/>
          <w:sz w:val="20"/>
          <w:szCs w:val="20"/>
          <w:lang w:val="es-ES_tradnl"/>
        </w:rPr>
        <w:t xml:space="preserve"> las normas aplicables. </w:t>
      </w:r>
    </w:p>
    <w:bookmarkEnd w:id="2"/>
    <w:p w14:paraId="55DD5F19" w14:textId="77777777" w:rsidR="00EA30AC" w:rsidRPr="00406C68" w:rsidRDefault="00EA30AC" w:rsidP="00EA30A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49B35E0" w14:textId="6095EEE7" w:rsidR="00E66CA4" w:rsidRPr="00A53A98" w:rsidRDefault="00FC1444"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bCs/>
          <w:sz w:val="20"/>
          <w:szCs w:val="20"/>
          <w:lang w:val="es-ES_tradnl"/>
        </w:rPr>
        <w:t>Nar</w:t>
      </w:r>
      <w:r w:rsidR="004F3C98" w:rsidRPr="00406C68">
        <w:rPr>
          <w:rFonts w:ascii="Cambria" w:hAnsi="Cambria"/>
          <w:bCs/>
          <w:sz w:val="20"/>
          <w:szCs w:val="20"/>
          <w:lang w:val="es-ES_tradnl"/>
        </w:rPr>
        <w:t>ra</w:t>
      </w:r>
      <w:r w:rsidR="00B168CA" w:rsidRPr="00406C68">
        <w:rPr>
          <w:rFonts w:ascii="Cambria" w:hAnsi="Cambria"/>
          <w:bCs/>
          <w:sz w:val="20"/>
          <w:szCs w:val="20"/>
          <w:lang w:val="es-ES_tradnl"/>
        </w:rPr>
        <w:t xml:space="preserve"> que desde 1993</w:t>
      </w:r>
      <w:r w:rsidR="00FC03F3" w:rsidRPr="00406C68">
        <w:rPr>
          <w:rFonts w:ascii="Cambria" w:hAnsi="Cambria"/>
          <w:bCs/>
          <w:sz w:val="20"/>
          <w:szCs w:val="20"/>
          <w:lang w:val="es-ES_tradnl"/>
        </w:rPr>
        <w:t xml:space="preserve"> </w:t>
      </w:r>
      <w:r w:rsidR="00B168CA" w:rsidRPr="00406C68">
        <w:rPr>
          <w:rFonts w:ascii="Cambria" w:hAnsi="Cambria"/>
          <w:bCs/>
          <w:sz w:val="20"/>
          <w:szCs w:val="20"/>
          <w:lang w:val="es-ES_tradnl"/>
        </w:rPr>
        <w:t>se desempeñ</w:t>
      </w:r>
      <w:r w:rsidR="00534389" w:rsidRPr="00406C68">
        <w:rPr>
          <w:rFonts w:ascii="Cambria" w:hAnsi="Cambria"/>
          <w:bCs/>
          <w:sz w:val="20"/>
          <w:szCs w:val="20"/>
          <w:lang w:val="es-ES_tradnl"/>
        </w:rPr>
        <w:t>ó</w:t>
      </w:r>
      <w:r w:rsidR="00B168CA" w:rsidRPr="00406C68">
        <w:rPr>
          <w:rFonts w:ascii="Cambria" w:hAnsi="Cambria"/>
          <w:bCs/>
          <w:sz w:val="20"/>
          <w:szCs w:val="20"/>
          <w:lang w:val="es-ES_tradnl"/>
        </w:rPr>
        <w:t xml:space="preserve"> como Secretario de Instrucción (primero en los </w:t>
      </w:r>
      <w:r w:rsidR="002463F4" w:rsidRPr="00406C68">
        <w:rPr>
          <w:rFonts w:ascii="Cambria" w:hAnsi="Cambria"/>
          <w:bCs/>
          <w:sz w:val="20"/>
          <w:szCs w:val="20"/>
          <w:lang w:val="es-ES_tradnl"/>
        </w:rPr>
        <w:t>j</w:t>
      </w:r>
      <w:r w:rsidR="00B168CA" w:rsidRPr="00406C68">
        <w:rPr>
          <w:rFonts w:ascii="Cambria" w:hAnsi="Cambria"/>
          <w:bCs/>
          <w:sz w:val="20"/>
          <w:szCs w:val="20"/>
          <w:lang w:val="es-ES_tradnl"/>
        </w:rPr>
        <w:t xml:space="preserve">uzgados </w:t>
      </w:r>
      <w:r w:rsidR="002463F4" w:rsidRPr="00406C68">
        <w:rPr>
          <w:rFonts w:ascii="Cambria" w:hAnsi="Cambria"/>
          <w:bCs/>
          <w:sz w:val="20"/>
          <w:szCs w:val="20"/>
          <w:lang w:val="es-ES_tradnl"/>
        </w:rPr>
        <w:t>n</w:t>
      </w:r>
      <w:r w:rsidR="00B168CA" w:rsidRPr="00406C68">
        <w:rPr>
          <w:rFonts w:ascii="Cambria" w:hAnsi="Cambria"/>
          <w:bCs/>
          <w:sz w:val="20"/>
          <w:szCs w:val="20"/>
          <w:lang w:val="es-ES_tradnl"/>
        </w:rPr>
        <w:t xml:space="preserve">acionales de </w:t>
      </w:r>
      <w:r w:rsidR="002463F4" w:rsidRPr="00406C68">
        <w:rPr>
          <w:rFonts w:ascii="Cambria" w:hAnsi="Cambria"/>
          <w:bCs/>
          <w:sz w:val="20"/>
          <w:szCs w:val="20"/>
          <w:lang w:val="es-ES_tradnl"/>
        </w:rPr>
        <w:t>i</w:t>
      </w:r>
      <w:r w:rsidR="00B168CA" w:rsidRPr="00406C68">
        <w:rPr>
          <w:rFonts w:ascii="Cambria" w:hAnsi="Cambria"/>
          <w:bCs/>
          <w:sz w:val="20"/>
          <w:szCs w:val="20"/>
          <w:lang w:val="es-ES_tradnl"/>
        </w:rPr>
        <w:t xml:space="preserve">nstrucción y luego en las </w:t>
      </w:r>
      <w:r w:rsidR="002463F4" w:rsidRPr="00406C68">
        <w:rPr>
          <w:rFonts w:ascii="Cambria" w:hAnsi="Cambria"/>
          <w:bCs/>
          <w:sz w:val="20"/>
          <w:szCs w:val="20"/>
          <w:lang w:val="es-ES_tradnl"/>
        </w:rPr>
        <w:t>f</w:t>
      </w:r>
      <w:r w:rsidR="00B168CA" w:rsidRPr="00406C68">
        <w:rPr>
          <w:rFonts w:ascii="Cambria" w:hAnsi="Cambria"/>
          <w:bCs/>
          <w:sz w:val="20"/>
          <w:szCs w:val="20"/>
          <w:lang w:val="es-ES_tradnl"/>
        </w:rPr>
        <w:t xml:space="preserve">iscalías </w:t>
      </w:r>
      <w:r w:rsidR="002463F4" w:rsidRPr="00406C68">
        <w:rPr>
          <w:rFonts w:ascii="Cambria" w:hAnsi="Cambria"/>
          <w:bCs/>
          <w:sz w:val="20"/>
          <w:szCs w:val="20"/>
          <w:lang w:val="es-ES_tradnl"/>
        </w:rPr>
        <w:t>de</w:t>
      </w:r>
      <w:r w:rsidR="00B168CA" w:rsidRPr="00406C68">
        <w:rPr>
          <w:rFonts w:ascii="Cambria" w:hAnsi="Cambria"/>
          <w:bCs/>
          <w:sz w:val="20"/>
          <w:szCs w:val="20"/>
          <w:lang w:val="es-ES_tradnl"/>
        </w:rPr>
        <w:t xml:space="preserve"> lo </w:t>
      </w:r>
      <w:r w:rsidR="002463F4" w:rsidRPr="00406C68">
        <w:rPr>
          <w:rFonts w:ascii="Cambria" w:hAnsi="Cambria"/>
          <w:bCs/>
          <w:sz w:val="20"/>
          <w:szCs w:val="20"/>
          <w:lang w:val="es-ES_tradnl"/>
        </w:rPr>
        <w:t>c</w:t>
      </w:r>
      <w:r w:rsidR="00B168CA" w:rsidRPr="00406C68">
        <w:rPr>
          <w:rFonts w:ascii="Cambria" w:hAnsi="Cambria"/>
          <w:bCs/>
          <w:sz w:val="20"/>
          <w:szCs w:val="20"/>
          <w:lang w:val="es-ES_tradnl"/>
        </w:rPr>
        <w:t>riminal)</w:t>
      </w:r>
      <w:r w:rsidR="00534389" w:rsidRPr="00406C68">
        <w:rPr>
          <w:rFonts w:ascii="Cambria" w:hAnsi="Cambria"/>
          <w:bCs/>
          <w:sz w:val="20"/>
          <w:szCs w:val="20"/>
          <w:lang w:val="es-ES_tradnl"/>
        </w:rPr>
        <w:t>;</w:t>
      </w:r>
      <w:r w:rsidR="00056CD8" w:rsidRPr="00406C68">
        <w:rPr>
          <w:rFonts w:ascii="Cambria" w:hAnsi="Cambria"/>
          <w:bCs/>
          <w:sz w:val="20"/>
          <w:szCs w:val="20"/>
          <w:lang w:val="es-ES_tradnl"/>
        </w:rPr>
        <w:t xml:space="preserve"> y que a partir de 2006 </w:t>
      </w:r>
      <w:r w:rsidR="002463F4" w:rsidRPr="00406C68">
        <w:rPr>
          <w:rFonts w:ascii="Cambria" w:hAnsi="Cambria"/>
          <w:bCs/>
          <w:sz w:val="20"/>
          <w:szCs w:val="20"/>
          <w:lang w:val="es-ES_tradnl"/>
        </w:rPr>
        <w:t xml:space="preserve">comenzó </w:t>
      </w:r>
      <w:r w:rsidR="00056CD8" w:rsidRPr="00406C68">
        <w:rPr>
          <w:rFonts w:ascii="Cambria" w:hAnsi="Cambria"/>
          <w:bCs/>
          <w:sz w:val="20"/>
          <w:szCs w:val="20"/>
          <w:lang w:val="es-ES_tradnl"/>
        </w:rPr>
        <w:t xml:space="preserve">a participar </w:t>
      </w:r>
      <w:r w:rsidR="0065368F" w:rsidRPr="00406C68">
        <w:rPr>
          <w:rFonts w:ascii="Cambria" w:hAnsi="Cambria"/>
          <w:bCs/>
          <w:sz w:val="20"/>
          <w:szCs w:val="20"/>
          <w:lang w:val="es-ES_tradnl"/>
        </w:rPr>
        <w:t>en</w:t>
      </w:r>
      <w:r w:rsidR="00056CD8" w:rsidRPr="00406C68">
        <w:rPr>
          <w:rFonts w:ascii="Cambria" w:hAnsi="Cambria"/>
          <w:bCs/>
          <w:sz w:val="20"/>
          <w:szCs w:val="20"/>
          <w:lang w:val="es-ES_tradnl"/>
        </w:rPr>
        <w:t xml:space="preserve"> concursos para aspirar a cargos de juez o de fiscal. </w:t>
      </w:r>
      <w:r>
        <w:rPr>
          <w:rFonts w:ascii="Cambria" w:hAnsi="Cambria"/>
          <w:bCs/>
          <w:sz w:val="20"/>
          <w:szCs w:val="20"/>
          <w:lang w:val="es-ES_tradnl"/>
        </w:rPr>
        <w:t>E</w:t>
      </w:r>
      <w:r w:rsidR="00056CD8" w:rsidRPr="00406C68">
        <w:rPr>
          <w:rFonts w:ascii="Cambria" w:hAnsi="Cambria"/>
          <w:bCs/>
          <w:sz w:val="20"/>
          <w:szCs w:val="20"/>
          <w:lang w:val="es-ES_tradnl"/>
        </w:rPr>
        <w:t>xplica</w:t>
      </w:r>
      <w:r>
        <w:rPr>
          <w:rFonts w:ascii="Cambria" w:hAnsi="Cambria"/>
          <w:bCs/>
          <w:sz w:val="20"/>
          <w:szCs w:val="20"/>
          <w:lang w:val="es-ES_tradnl"/>
        </w:rPr>
        <w:t xml:space="preserve"> que</w:t>
      </w:r>
      <w:r w:rsidR="00056CD8" w:rsidRPr="00406C68">
        <w:rPr>
          <w:rFonts w:ascii="Cambria" w:hAnsi="Cambria"/>
          <w:bCs/>
          <w:sz w:val="20"/>
          <w:szCs w:val="20"/>
          <w:lang w:val="es-ES_tradnl"/>
        </w:rPr>
        <w:t xml:space="preserve"> la</w:t>
      </w:r>
      <w:r w:rsidR="00713516" w:rsidRPr="00406C68">
        <w:rPr>
          <w:rFonts w:ascii="Cambria" w:hAnsi="Cambria"/>
          <w:bCs/>
          <w:sz w:val="20"/>
          <w:szCs w:val="20"/>
          <w:lang w:val="es-ES_tradnl"/>
        </w:rPr>
        <w:t>s</w:t>
      </w:r>
      <w:r w:rsidR="00056CD8" w:rsidRPr="00406C68">
        <w:rPr>
          <w:rFonts w:ascii="Cambria" w:hAnsi="Cambria"/>
          <w:bCs/>
          <w:sz w:val="20"/>
          <w:szCs w:val="20"/>
          <w:lang w:val="es-ES_tradnl"/>
        </w:rPr>
        <w:t xml:space="preserve"> designaciones de jueces y fiscales nacionales y federales en Argentina se realiza</w:t>
      </w:r>
      <w:r w:rsidR="0065368F" w:rsidRPr="00406C68">
        <w:rPr>
          <w:rFonts w:ascii="Cambria" w:hAnsi="Cambria"/>
          <w:bCs/>
          <w:sz w:val="20"/>
          <w:szCs w:val="20"/>
          <w:lang w:val="es-ES_tradnl"/>
        </w:rPr>
        <w:t>n</w:t>
      </w:r>
      <w:r w:rsidR="00056CD8" w:rsidRPr="00406C68">
        <w:rPr>
          <w:rFonts w:ascii="Cambria" w:hAnsi="Cambria"/>
          <w:bCs/>
          <w:sz w:val="20"/>
          <w:szCs w:val="20"/>
          <w:lang w:val="es-ES_tradnl"/>
        </w:rPr>
        <w:t xml:space="preserve"> mediante un sistema reglado de selección por concurso de antecedentes y pruebas de antecedentes</w:t>
      </w:r>
      <w:r w:rsidR="0065368F" w:rsidRPr="00406C68">
        <w:rPr>
          <w:rFonts w:ascii="Cambria" w:hAnsi="Cambria"/>
          <w:bCs/>
          <w:sz w:val="20"/>
          <w:szCs w:val="20"/>
          <w:lang w:val="es-ES_tradnl"/>
        </w:rPr>
        <w:t>,</w:t>
      </w:r>
      <w:r w:rsidR="00056CD8" w:rsidRPr="00406C68">
        <w:rPr>
          <w:rFonts w:ascii="Cambria" w:hAnsi="Cambria"/>
          <w:bCs/>
          <w:sz w:val="20"/>
          <w:szCs w:val="20"/>
          <w:lang w:val="es-ES_tradnl"/>
        </w:rPr>
        <w:t xml:space="preserve"> mediante el cual se </w:t>
      </w:r>
      <w:r w:rsidR="0065368F" w:rsidRPr="00406C68">
        <w:rPr>
          <w:rFonts w:ascii="Cambria" w:hAnsi="Cambria"/>
          <w:bCs/>
          <w:sz w:val="20"/>
          <w:szCs w:val="20"/>
          <w:lang w:val="es-ES_tradnl"/>
        </w:rPr>
        <w:t>escoge</w:t>
      </w:r>
      <w:r w:rsidR="00056CD8" w:rsidRPr="00406C68">
        <w:rPr>
          <w:rFonts w:ascii="Cambria" w:hAnsi="Cambria"/>
          <w:bCs/>
          <w:sz w:val="20"/>
          <w:szCs w:val="20"/>
          <w:lang w:val="es-ES_tradnl"/>
        </w:rPr>
        <w:t xml:space="preserve"> una terna que es presentada </w:t>
      </w:r>
      <w:r>
        <w:rPr>
          <w:rFonts w:ascii="Cambria" w:hAnsi="Cambria"/>
          <w:bCs/>
          <w:sz w:val="20"/>
          <w:szCs w:val="20"/>
          <w:lang w:val="es-ES_tradnl"/>
        </w:rPr>
        <w:t xml:space="preserve">en orden de mérito </w:t>
      </w:r>
      <w:r w:rsidR="00056CD8" w:rsidRPr="00406C68">
        <w:rPr>
          <w:rFonts w:ascii="Cambria" w:hAnsi="Cambria"/>
          <w:bCs/>
          <w:sz w:val="20"/>
          <w:szCs w:val="20"/>
          <w:lang w:val="es-ES_tradnl"/>
        </w:rPr>
        <w:t xml:space="preserve">a quien ocupe la </w:t>
      </w:r>
      <w:r>
        <w:rPr>
          <w:rFonts w:ascii="Cambria" w:hAnsi="Cambria"/>
          <w:bCs/>
          <w:sz w:val="20"/>
          <w:szCs w:val="20"/>
          <w:lang w:val="es-ES_tradnl"/>
        </w:rPr>
        <w:t>P</w:t>
      </w:r>
      <w:r w:rsidR="00056CD8" w:rsidRPr="00406C68">
        <w:rPr>
          <w:rFonts w:ascii="Cambria" w:hAnsi="Cambria"/>
          <w:bCs/>
          <w:sz w:val="20"/>
          <w:szCs w:val="20"/>
          <w:lang w:val="es-ES_tradnl"/>
        </w:rPr>
        <w:t>residencia del país. La terna es vinculante</w:t>
      </w:r>
      <w:r w:rsidR="00E66CA4" w:rsidRPr="00406C68">
        <w:rPr>
          <w:rFonts w:ascii="Cambria" w:hAnsi="Cambria"/>
          <w:bCs/>
          <w:sz w:val="20"/>
          <w:szCs w:val="20"/>
          <w:lang w:val="es-ES_tradnl"/>
        </w:rPr>
        <w:t>,</w:t>
      </w:r>
      <w:r w:rsidR="00056CD8" w:rsidRPr="00406C68">
        <w:rPr>
          <w:rFonts w:ascii="Cambria" w:hAnsi="Cambria"/>
          <w:bCs/>
          <w:sz w:val="20"/>
          <w:szCs w:val="20"/>
          <w:lang w:val="es-ES_tradnl"/>
        </w:rPr>
        <w:t xml:space="preserve"> por lo que quien ocupe la </w:t>
      </w:r>
      <w:r>
        <w:rPr>
          <w:rFonts w:ascii="Cambria" w:hAnsi="Cambria"/>
          <w:bCs/>
          <w:sz w:val="20"/>
          <w:szCs w:val="20"/>
          <w:lang w:val="es-ES_tradnl"/>
        </w:rPr>
        <w:t>P</w:t>
      </w:r>
      <w:r w:rsidR="00056CD8" w:rsidRPr="00406C68">
        <w:rPr>
          <w:rFonts w:ascii="Cambria" w:hAnsi="Cambria"/>
          <w:bCs/>
          <w:sz w:val="20"/>
          <w:szCs w:val="20"/>
          <w:lang w:val="es-ES_tradnl"/>
        </w:rPr>
        <w:t>residencia</w:t>
      </w:r>
      <w:r w:rsidR="00895C51" w:rsidRPr="00406C68">
        <w:rPr>
          <w:rFonts w:ascii="Cambria" w:hAnsi="Cambria"/>
          <w:bCs/>
          <w:sz w:val="20"/>
          <w:szCs w:val="20"/>
          <w:lang w:val="es-ES_tradnl"/>
        </w:rPr>
        <w:t xml:space="preserve"> solo puede proponer al Senado a algunas de las </w:t>
      </w:r>
      <w:r w:rsidR="0065368F" w:rsidRPr="00406C68">
        <w:rPr>
          <w:rFonts w:ascii="Cambria" w:hAnsi="Cambria"/>
          <w:bCs/>
          <w:sz w:val="20"/>
          <w:szCs w:val="20"/>
          <w:lang w:val="es-ES_tradnl"/>
        </w:rPr>
        <w:t>tres</w:t>
      </w:r>
      <w:r w:rsidR="00895C51" w:rsidRPr="00406C68">
        <w:rPr>
          <w:rFonts w:ascii="Cambria" w:hAnsi="Cambria"/>
          <w:bCs/>
          <w:sz w:val="20"/>
          <w:szCs w:val="20"/>
          <w:lang w:val="es-ES_tradnl"/>
        </w:rPr>
        <w:t xml:space="preserve"> personas que </w:t>
      </w:r>
      <w:r>
        <w:rPr>
          <w:rFonts w:ascii="Cambria" w:hAnsi="Cambria"/>
          <w:bCs/>
          <w:sz w:val="20"/>
          <w:szCs w:val="20"/>
          <w:lang w:val="es-ES_tradnl"/>
        </w:rPr>
        <w:t xml:space="preserve">la </w:t>
      </w:r>
      <w:r w:rsidR="00895C51" w:rsidRPr="00406C68">
        <w:rPr>
          <w:rFonts w:ascii="Cambria" w:hAnsi="Cambria"/>
          <w:bCs/>
          <w:sz w:val="20"/>
          <w:szCs w:val="20"/>
          <w:lang w:val="es-ES_tradnl"/>
        </w:rPr>
        <w:t xml:space="preserve">conforman. El Senado es </w:t>
      </w:r>
      <w:r>
        <w:rPr>
          <w:rFonts w:ascii="Cambria" w:hAnsi="Cambria"/>
          <w:bCs/>
          <w:sz w:val="20"/>
          <w:szCs w:val="20"/>
          <w:lang w:val="es-ES_tradnl"/>
        </w:rPr>
        <w:t xml:space="preserve">el órgano </w:t>
      </w:r>
      <w:r w:rsidR="00895C51" w:rsidRPr="00406C68">
        <w:rPr>
          <w:rFonts w:ascii="Cambria" w:hAnsi="Cambria"/>
          <w:bCs/>
          <w:sz w:val="20"/>
          <w:szCs w:val="20"/>
          <w:lang w:val="es-ES_tradnl"/>
        </w:rPr>
        <w:t>qu</w:t>
      </w:r>
      <w:r>
        <w:rPr>
          <w:rFonts w:ascii="Cambria" w:hAnsi="Cambria"/>
          <w:bCs/>
          <w:sz w:val="20"/>
          <w:szCs w:val="20"/>
          <w:lang w:val="es-ES_tradnl"/>
        </w:rPr>
        <w:t>e</w:t>
      </w:r>
      <w:r w:rsidR="00895C51" w:rsidRPr="00406C68">
        <w:rPr>
          <w:rFonts w:ascii="Cambria" w:hAnsi="Cambria"/>
          <w:bCs/>
          <w:sz w:val="20"/>
          <w:szCs w:val="20"/>
          <w:lang w:val="es-ES_tradnl"/>
        </w:rPr>
        <w:t xml:space="preserve"> finalmente realiza la designación. </w:t>
      </w:r>
      <w:r w:rsidRPr="00406C68">
        <w:rPr>
          <w:rFonts w:ascii="Cambria" w:hAnsi="Cambria"/>
          <w:bCs/>
          <w:sz w:val="20"/>
          <w:szCs w:val="20"/>
          <w:lang w:val="es-ES_tradnl"/>
        </w:rPr>
        <w:t>En caso de que</w:t>
      </w:r>
      <w:r w:rsidR="00895C51" w:rsidRPr="00406C68">
        <w:rPr>
          <w:rFonts w:ascii="Cambria" w:hAnsi="Cambria"/>
          <w:bCs/>
          <w:sz w:val="20"/>
          <w:szCs w:val="20"/>
          <w:lang w:val="es-ES_tradnl"/>
        </w:rPr>
        <w:t xml:space="preserve"> </w:t>
      </w:r>
      <w:r>
        <w:rPr>
          <w:rFonts w:ascii="Cambria" w:hAnsi="Cambria"/>
          <w:bCs/>
          <w:sz w:val="20"/>
          <w:szCs w:val="20"/>
          <w:lang w:val="es-ES_tradnl"/>
        </w:rPr>
        <w:t xml:space="preserve">hubiera </w:t>
      </w:r>
      <w:r w:rsidR="00895C51" w:rsidRPr="00406C68">
        <w:rPr>
          <w:rFonts w:ascii="Cambria" w:hAnsi="Cambria"/>
          <w:bCs/>
          <w:sz w:val="20"/>
          <w:szCs w:val="20"/>
          <w:lang w:val="es-ES_tradnl"/>
        </w:rPr>
        <w:t xml:space="preserve">múltiples vacantes, las ternas se </w:t>
      </w:r>
      <w:r w:rsidR="00E66CA4" w:rsidRPr="00406C68">
        <w:rPr>
          <w:rFonts w:ascii="Cambria" w:hAnsi="Cambria"/>
          <w:bCs/>
          <w:sz w:val="20"/>
          <w:szCs w:val="20"/>
          <w:lang w:val="es-ES_tradnl"/>
        </w:rPr>
        <w:t>deben ir</w:t>
      </w:r>
      <w:r w:rsidR="00895C51" w:rsidRPr="00406C68">
        <w:rPr>
          <w:rFonts w:ascii="Cambria" w:hAnsi="Cambria"/>
          <w:bCs/>
          <w:sz w:val="20"/>
          <w:szCs w:val="20"/>
          <w:lang w:val="es-ES_tradnl"/>
        </w:rPr>
        <w:t xml:space="preserve"> integrando sucesivamente con las dos personas no elegidas</w:t>
      </w:r>
      <w:r w:rsidR="00E66CA4" w:rsidRPr="00406C68">
        <w:rPr>
          <w:rFonts w:ascii="Cambria" w:hAnsi="Cambria"/>
          <w:bCs/>
          <w:sz w:val="20"/>
          <w:szCs w:val="20"/>
          <w:lang w:val="es-ES_tradnl"/>
        </w:rPr>
        <w:t>,</w:t>
      </w:r>
      <w:r w:rsidR="00895C51" w:rsidRPr="00406C68">
        <w:rPr>
          <w:rFonts w:ascii="Cambria" w:hAnsi="Cambria"/>
          <w:bCs/>
          <w:sz w:val="20"/>
          <w:szCs w:val="20"/>
          <w:lang w:val="es-ES_tradnl"/>
        </w:rPr>
        <w:t xml:space="preserve"> </w:t>
      </w:r>
      <w:r w:rsidR="00E66CA4" w:rsidRPr="00406C68">
        <w:rPr>
          <w:rFonts w:ascii="Cambria" w:hAnsi="Cambria"/>
          <w:bCs/>
          <w:sz w:val="20"/>
          <w:szCs w:val="20"/>
          <w:lang w:val="es-ES_tradnl"/>
        </w:rPr>
        <w:t>con</w:t>
      </w:r>
      <w:r w:rsidR="00895C51" w:rsidRPr="00406C68">
        <w:rPr>
          <w:rFonts w:ascii="Cambria" w:hAnsi="Cambria"/>
          <w:bCs/>
          <w:sz w:val="20"/>
          <w:szCs w:val="20"/>
          <w:lang w:val="es-ES_tradnl"/>
        </w:rPr>
        <w:t xml:space="preserve"> la que siga en el orden de mérito.</w:t>
      </w:r>
    </w:p>
    <w:p w14:paraId="72FB038F" w14:textId="77777777" w:rsidR="00A53A98" w:rsidRPr="00406C6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209708A4" w14:textId="72E38D9A" w:rsidR="00484027" w:rsidRPr="00406C68" w:rsidRDefault="00E66CA4"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bCs/>
          <w:sz w:val="20"/>
          <w:szCs w:val="20"/>
          <w:lang w:val="es-ES_tradnl"/>
        </w:rPr>
        <w:t>El peticionario</w:t>
      </w:r>
      <w:r w:rsidR="00895C51" w:rsidRPr="00406C68">
        <w:rPr>
          <w:rFonts w:ascii="Cambria" w:hAnsi="Cambria"/>
          <w:bCs/>
          <w:sz w:val="20"/>
          <w:szCs w:val="20"/>
          <w:lang w:val="es-ES_tradnl"/>
        </w:rPr>
        <w:t xml:space="preserve"> </w:t>
      </w:r>
      <w:r w:rsidR="00FC1444">
        <w:rPr>
          <w:rFonts w:ascii="Cambria" w:hAnsi="Cambria"/>
          <w:bCs/>
          <w:sz w:val="20"/>
          <w:szCs w:val="20"/>
          <w:lang w:val="es-ES_tradnl"/>
        </w:rPr>
        <w:t xml:space="preserve">participó en varios </w:t>
      </w:r>
      <w:r w:rsidR="00895C51" w:rsidRPr="00406C68">
        <w:rPr>
          <w:rFonts w:ascii="Cambria" w:hAnsi="Cambria"/>
          <w:bCs/>
          <w:sz w:val="20"/>
          <w:szCs w:val="20"/>
          <w:lang w:val="es-ES_tradnl"/>
        </w:rPr>
        <w:t>concursos</w:t>
      </w:r>
      <w:r w:rsidR="00FC1444">
        <w:rPr>
          <w:rFonts w:ascii="Cambria" w:hAnsi="Cambria"/>
          <w:bCs/>
          <w:sz w:val="20"/>
          <w:szCs w:val="20"/>
          <w:lang w:val="es-ES_tradnl"/>
        </w:rPr>
        <w:t>, y fue</w:t>
      </w:r>
      <w:r w:rsidR="00895C51" w:rsidRPr="00406C68">
        <w:rPr>
          <w:rFonts w:ascii="Cambria" w:hAnsi="Cambria"/>
          <w:bCs/>
          <w:sz w:val="20"/>
          <w:szCs w:val="20"/>
          <w:lang w:val="es-ES_tradnl"/>
        </w:rPr>
        <w:t xml:space="preserve"> incluido en </w:t>
      </w:r>
      <w:r w:rsidR="003A401C" w:rsidRPr="00406C68">
        <w:rPr>
          <w:rFonts w:ascii="Cambria" w:hAnsi="Cambria"/>
          <w:bCs/>
          <w:sz w:val="20"/>
          <w:szCs w:val="20"/>
          <w:lang w:val="es-ES_tradnl"/>
        </w:rPr>
        <w:t>treinta y cinco</w:t>
      </w:r>
      <w:r w:rsidR="00895C51" w:rsidRPr="00406C68">
        <w:rPr>
          <w:rFonts w:ascii="Cambria" w:hAnsi="Cambria"/>
          <w:bCs/>
          <w:sz w:val="20"/>
          <w:szCs w:val="20"/>
          <w:lang w:val="es-ES_tradnl"/>
        </w:rPr>
        <w:t xml:space="preserve"> ternas en un espacio de </w:t>
      </w:r>
      <w:r w:rsidR="003A401C" w:rsidRPr="00406C68">
        <w:rPr>
          <w:rFonts w:ascii="Cambria" w:hAnsi="Cambria"/>
          <w:bCs/>
          <w:sz w:val="20"/>
          <w:szCs w:val="20"/>
          <w:lang w:val="es-ES_tradnl"/>
        </w:rPr>
        <w:t>doce</w:t>
      </w:r>
      <w:r w:rsidR="00895C51" w:rsidRPr="00406C68">
        <w:rPr>
          <w:rFonts w:ascii="Cambria" w:hAnsi="Cambria"/>
          <w:bCs/>
          <w:sz w:val="20"/>
          <w:szCs w:val="20"/>
          <w:lang w:val="es-ES_tradnl"/>
        </w:rPr>
        <w:t xml:space="preserve"> años. Sin embargo, </w:t>
      </w:r>
      <w:r w:rsidR="00FC1444">
        <w:rPr>
          <w:rFonts w:ascii="Cambria" w:hAnsi="Cambria"/>
          <w:bCs/>
          <w:sz w:val="20"/>
          <w:szCs w:val="20"/>
          <w:lang w:val="es-ES_tradnl"/>
        </w:rPr>
        <w:t xml:space="preserve">indica que </w:t>
      </w:r>
      <w:r w:rsidR="0008770E" w:rsidRPr="00406C68">
        <w:rPr>
          <w:rFonts w:ascii="Cambria" w:hAnsi="Cambria"/>
          <w:bCs/>
          <w:sz w:val="20"/>
          <w:szCs w:val="20"/>
          <w:lang w:val="es-ES_tradnl"/>
        </w:rPr>
        <w:t>las personas que ocupa</w:t>
      </w:r>
      <w:r w:rsidR="00FC1444">
        <w:rPr>
          <w:rFonts w:ascii="Cambria" w:hAnsi="Cambria"/>
          <w:bCs/>
          <w:sz w:val="20"/>
          <w:szCs w:val="20"/>
          <w:lang w:val="es-ES_tradnl"/>
        </w:rPr>
        <w:t>ron</w:t>
      </w:r>
      <w:r w:rsidR="0008770E" w:rsidRPr="00406C68">
        <w:rPr>
          <w:rFonts w:ascii="Cambria" w:hAnsi="Cambria"/>
          <w:bCs/>
          <w:sz w:val="20"/>
          <w:szCs w:val="20"/>
          <w:lang w:val="es-ES_tradnl"/>
        </w:rPr>
        <w:t xml:space="preserve"> la </w:t>
      </w:r>
      <w:r w:rsidR="00FC1444">
        <w:rPr>
          <w:rFonts w:ascii="Cambria" w:hAnsi="Cambria"/>
          <w:bCs/>
          <w:sz w:val="20"/>
          <w:szCs w:val="20"/>
          <w:lang w:val="es-ES_tradnl"/>
        </w:rPr>
        <w:t>P</w:t>
      </w:r>
      <w:r w:rsidR="0008770E" w:rsidRPr="00406C68">
        <w:rPr>
          <w:rFonts w:ascii="Cambria" w:hAnsi="Cambria"/>
          <w:bCs/>
          <w:sz w:val="20"/>
          <w:szCs w:val="20"/>
          <w:lang w:val="es-ES_tradnl"/>
        </w:rPr>
        <w:t xml:space="preserve">residencia del país </w:t>
      </w:r>
      <w:r w:rsidR="00FC1444">
        <w:rPr>
          <w:rFonts w:ascii="Cambria" w:hAnsi="Cambria"/>
          <w:bCs/>
          <w:sz w:val="20"/>
          <w:szCs w:val="20"/>
          <w:lang w:val="es-ES_tradnl"/>
        </w:rPr>
        <w:t xml:space="preserve">en dicha época </w:t>
      </w:r>
      <w:r w:rsidR="0008770E" w:rsidRPr="00406C68">
        <w:rPr>
          <w:rFonts w:ascii="Cambria" w:hAnsi="Cambria"/>
          <w:bCs/>
          <w:sz w:val="20"/>
          <w:szCs w:val="20"/>
          <w:lang w:val="es-ES_tradnl"/>
        </w:rPr>
        <w:t xml:space="preserve">nunca </w:t>
      </w:r>
      <w:r w:rsidR="00FC1444">
        <w:rPr>
          <w:rFonts w:ascii="Cambria" w:hAnsi="Cambria"/>
          <w:bCs/>
          <w:sz w:val="20"/>
          <w:szCs w:val="20"/>
          <w:lang w:val="es-ES_tradnl"/>
        </w:rPr>
        <w:t xml:space="preserve">lo </w:t>
      </w:r>
      <w:r w:rsidR="0008770E" w:rsidRPr="00406C68">
        <w:rPr>
          <w:rFonts w:ascii="Cambria" w:hAnsi="Cambria"/>
          <w:bCs/>
          <w:sz w:val="20"/>
          <w:szCs w:val="20"/>
          <w:lang w:val="es-ES_tradnl"/>
        </w:rPr>
        <w:t>escogi</w:t>
      </w:r>
      <w:r w:rsidR="00FC1444">
        <w:rPr>
          <w:rFonts w:ascii="Cambria" w:hAnsi="Cambria"/>
          <w:bCs/>
          <w:sz w:val="20"/>
          <w:szCs w:val="20"/>
          <w:lang w:val="es-ES_tradnl"/>
        </w:rPr>
        <w:t>eron</w:t>
      </w:r>
      <w:r w:rsidR="0008770E" w:rsidRPr="00406C68">
        <w:rPr>
          <w:rFonts w:ascii="Cambria" w:hAnsi="Cambria"/>
          <w:bCs/>
          <w:sz w:val="20"/>
          <w:szCs w:val="20"/>
          <w:lang w:val="es-ES_tradnl"/>
        </w:rPr>
        <w:t xml:space="preserve"> para </w:t>
      </w:r>
      <w:r w:rsidR="00FC1444">
        <w:rPr>
          <w:rFonts w:ascii="Cambria" w:hAnsi="Cambria"/>
          <w:bCs/>
          <w:sz w:val="20"/>
          <w:szCs w:val="20"/>
          <w:lang w:val="es-ES_tradnl"/>
        </w:rPr>
        <w:t xml:space="preserve">las ternas </w:t>
      </w:r>
      <w:r w:rsidR="0008770E" w:rsidRPr="00406C68">
        <w:rPr>
          <w:rFonts w:ascii="Cambria" w:hAnsi="Cambria"/>
          <w:bCs/>
          <w:sz w:val="20"/>
          <w:szCs w:val="20"/>
          <w:lang w:val="es-ES_tradnl"/>
        </w:rPr>
        <w:t>prop</w:t>
      </w:r>
      <w:r w:rsidR="00FC1444">
        <w:rPr>
          <w:rFonts w:ascii="Cambria" w:hAnsi="Cambria"/>
          <w:bCs/>
          <w:sz w:val="20"/>
          <w:szCs w:val="20"/>
          <w:lang w:val="es-ES_tradnl"/>
        </w:rPr>
        <w:t>uestas</w:t>
      </w:r>
      <w:r w:rsidR="0008770E" w:rsidRPr="00406C68">
        <w:rPr>
          <w:rFonts w:ascii="Cambria" w:hAnsi="Cambria"/>
          <w:bCs/>
          <w:sz w:val="20"/>
          <w:szCs w:val="20"/>
          <w:lang w:val="es-ES_tradnl"/>
        </w:rPr>
        <w:t xml:space="preserve"> al Senado, </w:t>
      </w:r>
      <w:r w:rsidR="00FC1444">
        <w:rPr>
          <w:rFonts w:ascii="Cambria" w:hAnsi="Cambria"/>
          <w:bCs/>
          <w:sz w:val="20"/>
          <w:szCs w:val="20"/>
          <w:lang w:val="es-ES_tradnl"/>
        </w:rPr>
        <w:t xml:space="preserve">y </w:t>
      </w:r>
      <w:r w:rsidR="0008770E" w:rsidRPr="00406C68">
        <w:rPr>
          <w:rFonts w:ascii="Cambria" w:hAnsi="Cambria"/>
          <w:bCs/>
          <w:sz w:val="20"/>
          <w:szCs w:val="20"/>
          <w:lang w:val="es-ES_tradnl"/>
        </w:rPr>
        <w:t>opta</w:t>
      </w:r>
      <w:r w:rsidR="00FC1444">
        <w:rPr>
          <w:rFonts w:ascii="Cambria" w:hAnsi="Cambria"/>
          <w:bCs/>
          <w:sz w:val="20"/>
          <w:szCs w:val="20"/>
          <w:lang w:val="es-ES_tradnl"/>
        </w:rPr>
        <w:t>ron</w:t>
      </w:r>
      <w:r w:rsidR="0008770E" w:rsidRPr="00406C68">
        <w:rPr>
          <w:rFonts w:ascii="Cambria" w:hAnsi="Cambria"/>
          <w:bCs/>
          <w:sz w:val="20"/>
          <w:szCs w:val="20"/>
          <w:lang w:val="es-ES_tradnl"/>
        </w:rPr>
        <w:t xml:space="preserve"> siempre por otras personas</w:t>
      </w:r>
      <w:r w:rsidR="00713516" w:rsidRPr="00406C68">
        <w:rPr>
          <w:rFonts w:ascii="Cambria" w:hAnsi="Cambria"/>
          <w:bCs/>
          <w:sz w:val="20"/>
          <w:szCs w:val="20"/>
          <w:lang w:val="es-ES_tradnl"/>
        </w:rPr>
        <w:t xml:space="preserve"> qu</w:t>
      </w:r>
      <w:r w:rsidR="00FC1444">
        <w:rPr>
          <w:rFonts w:ascii="Cambria" w:hAnsi="Cambria"/>
          <w:bCs/>
          <w:sz w:val="20"/>
          <w:szCs w:val="20"/>
          <w:lang w:val="es-ES_tradnl"/>
        </w:rPr>
        <w:t>e</w:t>
      </w:r>
      <w:r w:rsidR="00713516" w:rsidRPr="00406C68">
        <w:rPr>
          <w:rFonts w:ascii="Cambria" w:hAnsi="Cambria"/>
          <w:bCs/>
          <w:sz w:val="20"/>
          <w:szCs w:val="20"/>
          <w:lang w:val="es-ES_tradnl"/>
        </w:rPr>
        <w:t xml:space="preserve"> </w:t>
      </w:r>
      <w:r w:rsidR="00FC1444">
        <w:rPr>
          <w:rFonts w:ascii="Cambria" w:hAnsi="Cambria"/>
          <w:bCs/>
          <w:sz w:val="20"/>
          <w:szCs w:val="20"/>
          <w:lang w:val="es-ES_tradnl"/>
        </w:rPr>
        <w:t>--</w:t>
      </w:r>
      <w:r w:rsidR="00713516" w:rsidRPr="00406C68">
        <w:rPr>
          <w:rFonts w:ascii="Cambria" w:hAnsi="Cambria"/>
          <w:bCs/>
          <w:sz w:val="20"/>
          <w:szCs w:val="20"/>
          <w:lang w:val="es-ES_tradnl"/>
        </w:rPr>
        <w:t>en la mayoría de los casos</w:t>
      </w:r>
      <w:r w:rsidR="00FC1444">
        <w:rPr>
          <w:rFonts w:ascii="Cambria" w:hAnsi="Cambria"/>
          <w:bCs/>
          <w:sz w:val="20"/>
          <w:szCs w:val="20"/>
          <w:lang w:val="es-ES_tradnl"/>
        </w:rPr>
        <w:t>--</w:t>
      </w:r>
      <w:r w:rsidR="0008770E" w:rsidRPr="00406C68">
        <w:rPr>
          <w:rFonts w:ascii="Cambria" w:hAnsi="Cambria"/>
          <w:bCs/>
          <w:sz w:val="20"/>
          <w:szCs w:val="20"/>
          <w:lang w:val="es-ES_tradnl"/>
        </w:rPr>
        <w:t xml:space="preserve"> </w:t>
      </w:r>
      <w:r w:rsidR="00FB35E7" w:rsidRPr="00406C68">
        <w:rPr>
          <w:rFonts w:ascii="Cambria" w:hAnsi="Cambria"/>
          <w:bCs/>
          <w:sz w:val="20"/>
          <w:szCs w:val="20"/>
          <w:lang w:val="es-ES_tradnl"/>
        </w:rPr>
        <w:t>con</w:t>
      </w:r>
      <w:r w:rsidR="00713516" w:rsidRPr="00406C68">
        <w:rPr>
          <w:rFonts w:ascii="Cambria" w:hAnsi="Cambria"/>
          <w:bCs/>
          <w:sz w:val="20"/>
          <w:szCs w:val="20"/>
          <w:lang w:val="es-ES_tradnl"/>
        </w:rPr>
        <w:t>taban con</w:t>
      </w:r>
      <w:r w:rsidR="00FB35E7" w:rsidRPr="00406C68">
        <w:rPr>
          <w:rFonts w:ascii="Cambria" w:hAnsi="Cambria"/>
          <w:bCs/>
          <w:sz w:val="20"/>
          <w:szCs w:val="20"/>
          <w:lang w:val="es-ES_tradnl"/>
        </w:rPr>
        <w:t xml:space="preserve"> </w:t>
      </w:r>
      <w:r w:rsidR="00FC1444">
        <w:rPr>
          <w:rFonts w:ascii="Cambria" w:hAnsi="Cambria"/>
          <w:bCs/>
          <w:sz w:val="20"/>
          <w:szCs w:val="20"/>
          <w:lang w:val="es-ES_tradnl"/>
        </w:rPr>
        <w:t xml:space="preserve">una </w:t>
      </w:r>
      <w:r w:rsidR="00FC1444" w:rsidRPr="00406C68">
        <w:rPr>
          <w:rFonts w:ascii="Cambria" w:hAnsi="Cambria"/>
          <w:bCs/>
          <w:sz w:val="20"/>
          <w:szCs w:val="20"/>
          <w:lang w:val="es-ES_tradnl"/>
        </w:rPr>
        <w:t xml:space="preserve">calificación </w:t>
      </w:r>
      <w:r w:rsidR="00FB35E7" w:rsidRPr="00406C68">
        <w:rPr>
          <w:rFonts w:ascii="Cambria" w:hAnsi="Cambria"/>
          <w:bCs/>
          <w:sz w:val="20"/>
          <w:szCs w:val="20"/>
          <w:lang w:val="es-ES_tradnl"/>
        </w:rPr>
        <w:t>inferior en el orden</w:t>
      </w:r>
      <w:r w:rsidR="00484027" w:rsidRPr="00406C68">
        <w:rPr>
          <w:rFonts w:ascii="Cambria" w:hAnsi="Cambria"/>
          <w:bCs/>
          <w:sz w:val="20"/>
          <w:szCs w:val="20"/>
          <w:lang w:val="es-ES_tradnl"/>
        </w:rPr>
        <w:t xml:space="preserve"> de mérito. </w:t>
      </w:r>
      <w:r w:rsidR="00484027" w:rsidRPr="00406C68">
        <w:rPr>
          <w:rFonts w:ascii="Cambria" w:hAnsi="Cambria"/>
          <w:sz w:val="20"/>
          <w:szCs w:val="20"/>
          <w:lang w:val="es-ES_tradnl"/>
        </w:rPr>
        <w:t>En adición,</w:t>
      </w:r>
      <w:r w:rsidR="00713516" w:rsidRPr="00406C68">
        <w:rPr>
          <w:rFonts w:ascii="Cambria" w:hAnsi="Cambria"/>
          <w:sz w:val="20"/>
          <w:szCs w:val="20"/>
          <w:lang w:val="es-ES_tradnl"/>
        </w:rPr>
        <w:t xml:space="preserve"> </w:t>
      </w:r>
      <w:r w:rsidR="00FC1444">
        <w:rPr>
          <w:rFonts w:ascii="Cambria" w:hAnsi="Cambria"/>
          <w:sz w:val="20"/>
          <w:szCs w:val="20"/>
          <w:lang w:val="es-ES_tradnl"/>
        </w:rPr>
        <w:t xml:space="preserve">informa que </w:t>
      </w:r>
      <w:r w:rsidR="00713516" w:rsidRPr="00406C68">
        <w:rPr>
          <w:rFonts w:ascii="Cambria" w:hAnsi="Cambria"/>
          <w:sz w:val="20"/>
          <w:szCs w:val="20"/>
          <w:lang w:val="es-ES_tradnl"/>
        </w:rPr>
        <w:t xml:space="preserve">uno de los concursos en que participó </w:t>
      </w:r>
      <w:r w:rsidR="00FC1444">
        <w:rPr>
          <w:rFonts w:ascii="Cambria" w:hAnsi="Cambria"/>
          <w:sz w:val="20"/>
          <w:szCs w:val="20"/>
          <w:lang w:val="es-ES_tradnl"/>
        </w:rPr>
        <w:t xml:space="preserve">fue </w:t>
      </w:r>
      <w:r w:rsidR="00A53A98" w:rsidRPr="00406C68">
        <w:rPr>
          <w:rFonts w:ascii="Cambria" w:hAnsi="Cambria"/>
          <w:sz w:val="20"/>
          <w:szCs w:val="20"/>
          <w:lang w:val="es-ES_tradnl"/>
        </w:rPr>
        <w:t xml:space="preserve">anulado </w:t>
      </w:r>
      <w:r w:rsidR="00713516" w:rsidRPr="00406C68">
        <w:rPr>
          <w:rFonts w:ascii="Cambria" w:hAnsi="Cambria"/>
          <w:sz w:val="20"/>
          <w:szCs w:val="20"/>
          <w:lang w:val="es-ES_tradnl"/>
        </w:rPr>
        <w:t>arbitrariamente</w:t>
      </w:r>
      <w:r w:rsidR="002F46EC" w:rsidRPr="00406C68">
        <w:rPr>
          <w:rFonts w:ascii="Cambria" w:hAnsi="Cambria"/>
          <w:sz w:val="20"/>
          <w:szCs w:val="20"/>
          <w:lang w:val="es-ES_tradnl"/>
        </w:rPr>
        <w:t>;</w:t>
      </w:r>
      <w:r w:rsidR="00713516" w:rsidRPr="00406C68">
        <w:rPr>
          <w:rFonts w:ascii="Cambria" w:hAnsi="Cambria"/>
          <w:sz w:val="20"/>
          <w:szCs w:val="20"/>
          <w:lang w:val="es-ES_tradnl"/>
        </w:rPr>
        <w:t xml:space="preserve"> y </w:t>
      </w:r>
      <w:r w:rsidR="00A53A98">
        <w:rPr>
          <w:rFonts w:ascii="Cambria" w:hAnsi="Cambria"/>
          <w:sz w:val="20"/>
          <w:szCs w:val="20"/>
          <w:lang w:val="es-ES_tradnl"/>
        </w:rPr>
        <w:t xml:space="preserve">que </w:t>
      </w:r>
      <w:r w:rsidR="00713516" w:rsidRPr="00406C68">
        <w:rPr>
          <w:rFonts w:ascii="Cambria" w:hAnsi="Cambria"/>
          <w:sz w:val="20"/>
          <w:szCs w:val="20"/>
          <w:lang w:val="es-ES_tradnl"/>
        </w:rPr>
        <w:t>en otros</w:t>
      </w:r>
      <w:r w:rsidR="00484027" w:rsidRPr="00406C68">
        <w:rPr>
          <w:rFonts w:ascii="Cambria" w:hAnsi="Cambria"/>
          <w:sz w:val="20"/>
          <w:szCs w:val="20"/>
          <w:lang w:val="es-ES_tradnl"/>
        </w:rPr>
        <w:t xml:space="preserve"> </w:t>
      </w:r>
      <w:r w:rsidR="00713516" w:rsidRPr="00406C68">
        <w:rPr>
          <w:rFonts w:ascii="Cambria" w:hAnsi="Cambria"/>
          <w:sz w:val="20"/>
          <w:szCs w:val="20"/>
          <w:lang w:val="es-ES_tradnl"/>
        </w:rPr>
        <w:t>cuatro</w:t>
      </w:r>
      <w:r w:rsidR="00484027" w:rsidRPr="00406C68">
        <w:rPr>
          <w:rFonts w:ascii="Cambria" w:hAnsi="Cambria"/>
          <w:sz w:val="20"/>
          <w:szCs w:val="20"/>
          <w:lang w:val="es-ES_tradnl"/>
        </w:rPr>
        <w:t xml:space="preserve"> en </w:t>
      </w:r>
      <w:r w:rsidR="00713516" w:rsidRPr="00406C68">
        <w:rPr>
          <w:rFonts w:ascii="Cambria" w:hAnsi="Cambria"/>
          <w:sz w:val="20"/>
          <w:szCs w:val="20"/>
          <w:lang w:val="es-ES_tradnl"/>
        </w:rPr>
        <w:t>que se encontraba</w:t>
      </w:r>
      <w:r w:rsidR="00484027" w:rsidRPr="00406C68">
        <w:rPr>
          <w:rFonts w:ascii="Cambria" w:hAnsi="Cambria"/>
          <w:sz w:val="20"/>
          <w:szCs w:val="20"/>
          <w:lang w:val="es-ES_tradnl"/>
        </w:rPr>
        <w:t xml:space="preserve"> </w:t>
      </w:r>
      <w:r w:rsidR="002F46EC" w:rsidRPr="00406C68">
        <w:rPr>
          <w:rFonts w:ascii="Cambria" w:hAnsi="Cambria"/>
          <w:sz w:val="20"/>
          <w:szCs w:val="20"/>
          <w:lang w:val="es-ES_tradnl"/>
        </w:rPr>
        <w:t xml:space="preserve">en </w:t>
      </w:r>
      <w:r w:rsidR="00484027" w:rsidRPr="00406C68">
        <w:rPr>
          <w:rFonts w:ascii="Cambria" w:hAnsi="Cambria"/>
          <w:sz w:val="20"/>
          <w:szCs w:val="20"/>
          <w:lang w:val="es-ES_tradnl"/>
        </w:rPr>
        <w:t xml:space="preserve">los primeros lugares del orden de mérito se </w:t>
      </w:r>
      <w:r w:rsidR="00713516" w:rsidRPr="00406C68">
        <w:rPr>
          <w:rFonts w:ascii="Cambria" w:hAnsi="Cambria"/>
          <w:sz w:val="20"/>
          <w:szCs w:val="20"/>
          <w:lang w:val="es-ES_tradnl"/>
        </w:rPr>
        <w:t>habría decidido, ilegal y arbitrariamente, que no se agregaran más vacantes.</w:t>
      </w:r>
    </w:p>
    <w:p w14:paraId="6629D273" w14:textId="77777777" w:rsid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548B98C4" w14:textId="0A36A5C6" w:rsidR="00FC03F3" w:rsidRDefault="00A8429A"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El peticionario</w:t>
      </w:r>
      <w:r w:rsidR="00FC03F3" w:rsidRPr="00406C68">
        <w:rPr>
          <w:rFonts w:ascii="Cambria" w:hAnsi="Cambria"/>
          <w:sz w:val="20"/>
          <w:szCs w:val="20"/>
          <w:lang w:val="es-ES_tradnl"/>
        </w:rPr>
        <w:t xml:space="preserve"> alega que la negativa constante a proponerlo al Senado obedeció a una discriminación por motivos ideológicos o de su vínculo </w:t>
      </w:r>
      <w:r w:rsidR="00B3630E" w:rsidRPr="00406C68">
        <w:rPr>
          <w:rFonts w:ascii="Cambria" w:hAnsi="Cambria"/>
          <w:sz w:val="20"/>
          <w:szCs w:val="20"/>
          <w:lang w:val="es-ES_tradnl"/>
        </w:rPr>
        <w:t>filial</w:t>
      </w:r>
      <w:r w:rsidR="00FC03F3" w:rsidRPr="00406C68">
        <w:rPr>
          <w:rFonts w:ascii="Cambria" w:hAnsi="Cambria"/>
          <w:sz w:val="20"/>
          <w:szCs w:val="20"/>
          <w:lang w:val="es-ES_tradnl"/>
        </w:rPr>
        <w:t xml:space="preserve">. </w:t>
      </w:r>
      <w:r w:rsidR="00A53A98">
        <w:rPr>
          <w:rFonts w:ascii="Cambria" w:hAnsi="Cambria"/>
          <w:sz w:val="20"/>
          <w:szCs w:val="20"/>
          <w:lang w:val="es-ES_tradnl"/>
        </w:rPr>
        <w:t>E</w:t>
      </w:r>
      <w:r w:rsidR="00FC03F3" w:rsidRPr="00406C68">
        <w:rPr>
          <w:rFonts w:ascii="Cambria" w:hAnsi="Cambria"/>
          <w:sz w:val="20"/>
          <w:szCs w:val="20"/>
          <w:lang w:val="es-ES_tradnl"/>
        </w:rPr>
        <w:t>xplica que</w:t>
      </w:r>
      <w:r w:rsidR="00713516" w:rsidRPr="00406C68">
        <w:rPr>
          <w:rFonts w:ascii="Cambria" w:hAnsi="Cambria"/>
          <w:sz w:val="20"/>
          <w:szCs w:val="20"/>
          <w:lang w:val="es-ES_tradnl"/>
        </w:rPr>
        <w:t xml:space="preserve"> su padre Alberto Rodríguez Varela fue </w:t>
      </w:r>
      <w:r w:rsidR="00F51856" w:rsidRPr="00406C68">
        <w:rPr>
          <w:rFonts w:ascii="Cambria" w:hAnsi="Cambria"/>
          <w:sz w:val="20"/>
          <w:szCs w:val="20"/>
          <w:lang w:val="es-ES_tradnl"/>
        </w:rPr>
        <w:t xml:space="preserve">Ministro </w:t>
      </w:r>
      <w:r w:rsidR="00713516" w:rsidRPr="00406C68">
        <w:rPr>
          <w:rFonts w:ascii="Cambria" w:hAnsi="Cambria"/>
          <w:sz w:val="20"/>
          <w:szCs w:val="20"/>
          <w:lang w:val="es-ES_tradnl"/>
        </w:rPr>
        <w:t xml:space="preserve">de Justicia durante el gobierno </w:t>
      </w:r>
      <w:r w:rsidR="00320752" w:rsidRPr="00406C68">
        <w:rPr>
          <w:rFonts w:ascii="Cambria" w:hAnsi="Cambria"/>
          <w:sz w:val="20"/>
          <w:szCs w:val="20"/>
          <w:lang w:val="es-ES_tradnl"/>
        </w:rPr>
        <w:t>m</w:t>
      </w:r>
      <w:r w:rsidR="00713516" w:rsidRPr="00406C68">
        <w:rPr>
          <w:rFonts w:ascii="Cambria" w:hAnsi="Cambria"/>
          <w:sz w:val="20"/>
          <w:szCs w:val="20"/>
          <w:lang w:val="es-ES_tradnl"/>
        </w:rPr>
        <w:t>ilitar de</w:t>
      </w:r>
      <w:r w:rsidR="00A53A98">
        <w:rPr>
          <w:rFonts w:ascii="Cambria" w:hAnsi="Cambria"/>
          <w:sz w:val="20"/>
          <w:szCs w:val="20"/>
          <w:lang w:val="es-ES_tradnl"/>
        </w:rPr>
        <w:t>l General</w:t>
      </w:r>
      <w:r w:rsidR="00713516" w:rsidRPr="00406C68">
        <w:rPr>
          <w:rFonts w:ascii="Cambria" w:hAnsi="Cambria"/>
          <w:sz w:val="20"/>
          <w:szCs w:val="20"/>
          <w:lang w:val="es-ES_tradnl"/>
        </w:rPr>
        <w:t xml:space="preserve"> Jorge Rafael Videla</w:t>
      </w:r>
      <w:r w:rsidRPr="00406C68">
        <w:rPr>
          <w:rFonts w:ascii="Cambria" w:hAnsi="Cambria"/>
          <w:sz w:val="20"/>
          <w:szCs w:val="20"/>
          <w:lang w:val="es-ES_tradnl"/>
        </w:rPr>
        <w:t>,</w:t>
      </w:r>
      <w:r w:rsidR="00FC03F3" w:rsidRPr="00406C68">
        <w:rPr>
          <w:rFonts w:ascii="Cambria" w:hAnsi="Cambria"/>
          <w:sz w:val="20"/>
          <w:szCs w:val="20"/>
          <w:lang w:val="es-ES_tradnl"/>
        </w:rPr>
        <w:t xml:space="preserve"> y </w:t>
      </w:r>
      <w:r w:rsidR="00A53A98">
        <w:rPr>
          <w:rFonts w:ascii="Cambria" w:hAnsi="Cambria"/>
          <w:sz w:val="20"/>
          <w:szCs w:val="20"/>
          <w:lang w:val="es-ES_tradnl"/>
        </w:rPr>
        <w:t xml:space="preserve">que </w:t>
      </w:r>
      <w:r w:rsidR="00FC03F3" w:rsidRPr="00406C68">
        <w:rPr>
          <w:rFonts w:ascii="Cambria" w:hAnsi="Cambria"/>
          <w:sz w:val="20"/>
          <w:szCs w:val="20"/>
          <w:lang w:val="es-ES_tradnl"/>
        </w:rPr>
        <w:t xml:space="preserve">además fungió como abogado de </w:t>
      </w:r>
      <w:r w:rsidRPr="00406C68">
        <w:rPr>
          <w:rFonts w:ascii="Cambria" w:hAnsi="Cambria"/>
          <w:sz w:val="20"/>
          <w:szCs w:val="20"/>
          <w:lang w:val="es-ES_tradnl"/>
        </w:rPr>
        <w:t>este</w:t>
      </w:r>
      <w:r w:rsidR="00FC03F3" w:rsidRPr="00406C68">
        <w:rPr>
          <w:rFonts w:ascii="Cambria" w:hAnsi="Cambria"/>
          <w:sz w:val="20"/>
          <w:szCs w:val="20"/>
          <w:lang w:val="es-ES_tradnl"/>
        </w:rPr>
        <w:t xml:space="preserve"> en múltiples procesos</w:t>
      </w:r>
      <w:r w:rsidRPr="00406C68">
        <w:rPr>
          <w:rFonts w:ascii="Cambria" w:hAnsi="Cambria"/>
          <w:sz w:val="20"/>
          <w:szCs w:val="20"/>
          <w:lang w:val="es-ES_tradnl"/>
        </w:rPr>
        <w:t>.</w:t>
      </w:r>
      <w:r w:rsidR="00713516" w:rsidRPr="00406C68">
        <w:rPr>
          <w:rFonts w:ascii="Cambria" w:hAnsi="Cambria"/>
          <w:sz w:val="20"/>
          <w:szCs w:val="20"/>
          <w:lang w:val="es-ES_tradnl"/>
        </w:rPr>
        <w:t xml:space="preserve"> </w:t>
      </w:r>
      <w:r w:rsidRPr="00406C68">
        <w:rPr>
          <w:rFonts w:ascii="Cambria" w:hAnsi="Cambria"/>
          <w:sz w:val="20"/>
          <w:szCs w:val="20"/>
          <w:lang w:val="es-ES_tradnl"/>
        </w:rPr>
        <w:t>En este contexto, explica</w:t>
      </w:r>
      <w:r w:rsidR="00FC03F3" w:rsidRPr="00406C68">
        <w:rPr>
          <w:rFonts w:ascii="Cambria" w:hAnsi="Cambria"/>
          <w:sz w:val="20"/>
          <w:szCs w:val="20"/>
          <w:lang w:val="es-ES_tradnl"/>
        </w:rPr>
        <w:t xml:space="preserve"> que los actos d</w:t>
      </w:r>
      <w:r w:rsidR="00F51856" w:rsidRPr="00406C68">
        <w:rPr>
          <w:rFonts w:ascii="Cambria" w:hAnsi="Cambria"/>
          <w:sz w:val="20"/>
          <w:szCs w:val="20"/>
          <w:lang w:val="es-ES_tradnl"/>
        </w:rPr>
        <w:t xml:space="preserve">e discriminación contra él empezaron al mismo tiempo que se inició una persecución judicial contra su padre. </w:t>
      </w:r>
      <w:r w:rsidR="00184F15" w:rsidRPr="00406C68">
        <w:rPr>
          <w:rFonts w:ascii="Cambria" w:hAnsi="Cambria"/>
          <w:sz w:val="20"/>
          <w:szCs w:val="20"/>
          <w:lang w:val="es-ES_tradnl"/>
        </w:rPr>
        <w:t>El peticionario</w:t>
      </w:r>
      <w:r w:rsidR="00F51856" w:rsidRPr="00406C68">
        <w:rPr>
          <w:rFonts w:ascii="Cambria" w:hAnsi="Cambria"/>
          <w:sz w:val="20"/>
          <w:szCs w:val="20"/>
          <w:lang w:val="es-ES_tradnl"/>
        </w:rPr>
        <w:t xml:space="preserve"> </w:t>
      </w:r>
      <w:r w:rsidR="00D349A9" w:rsidRPr="00406C68">
        <w:rPr>
          <w:rFonts w:ascii="Cambria" w:hAnsi="Cambria"/>
          <w:sz w:val="20"/>
          <w:szCs w:val="20"/>
          <w:lang w:val="es-ES_tradnl"/>
        </w:rPr>
        <w:t xml:space="preserve">considera </w:t>
      </w:r>
      <w:r w:rsidR="00F51856" w:rsidRPr="00406C68">
        <w:rPr>
          <w:rFonts w:ascii="Cambria" w:hAnsi="Cambria"/>
          <w:sz w:val="20"/>
          <w:szCs w:val="20"/>
          <w:lang w:val="es-ES_tradnl"/>
        </w:rPr>
        <w:t xml:space="preserve">que </w:t>
      </w:r>
      <w:r w:rsidR="00FA12E5" w:rsidRPr="00406C68">
        <w:rPr>
          <w:rFonts w:ascii="Cambria" w:hAnsi="Cambria"/>
          <w:sz w:val="20"/>
          <w:szCs w:val="20"/>
          <w:lang w:val="es-ES_tradnl"/>
        </w:rPr>
        <w:t>la discriminación ha sido un hecho not</w:t>
      </w:r>
      <w:r w:rsidR="00D349A9" w:rsidRPr="00406C68">
        <w:rPr>
          <w:rFonts w:ascii="Cambria" w:hAnsi="Cambria"/>
          <w:sz w:val="20"/>
          <w:szCs w:val="20"/>
          <w:lang w:val="es-ES_tradnl"/>
        </w:rPr>
        <w:t>o</w:t>
      </w:r>
      <w:r w:rsidR="00FA12E5" w:rsidRPr="00406C68">
        <w:rPr>
          <w:rFonts w:ascii="Cambria" w:hAnsi="Cambria"/>
          <w:sz w:val="20"/>
          <w:szCs w:val="20"/>
          <w:lang w:val="es-ES_tradnl"/>
        </w:rPr>
        <w:t>rio</w:t>
      </w:r>
      <w:r w:rsidR="002A19CB" w:rsidRPr="00406C68">
        <w:rPr>
          <w:rFonts w:ascii="Cambria" w:hAnsi="Cambria"/>
          <w:sz w:val="20"/>
          <w:szCs w:val="20"/>
          <w:lang w:val="es-ES_tradnl"/>
        </w:rPr>
        <w:t>,</w:t>
      </w:r>
      <w:r w:rsidR="00A53A98">
        <w:rPr>
          <w:rFonts w:ascii="Cambria" w:hAnsi="Cambria"/>
          <w:sz w:val="20"/>
          <w:szCs w:val="20"/>
          <w:lang w:val="es-ES_tradnl"/>
        </w:rPr>
        <w:t xml:space="preserve"> ya</w:t>
      </w:r>
      <w:r w:rsidR="00D349A9" w:rsidRPr="00406C68">
        <w:rPr>
          <w:rFonts w:ascii="Cambria" w:hAnsi="Cambria"/>
          <w:sz w:val="20"/>
          <w:szCs w:val="20"/>
          <w:lang w:val="es-ES_tradnl"/>
        </w:rPr>
        <w:t xml:space="preserve"> que se han</w:t>
      </w:r>
      <w:r w:rsidR="00FA12E5" w:rsidRPr="00406C68">
        <w:rPr>
          <w:rFonts w:ascii="Cambria" w:hAnsi="Cambria"/>
          <w:sz w:val="20"/>
          <w:szCs w:val="20"/>
          <w:lang w:val="es-ES_tradnl"/>
        </w:rPr>
        <w:t xml:space="preserve"> publicado en los medios una gran cantidad de artículos al respecto</w:t>
      </w:r>
      <w:r w:rsidR="00A53A98">
        <w:rPr>
          <w:rStyle w:val="FootnoteReference"/>
          <w:rFonts w:ascii="Cambria" w:hAnsi="Cambria"/>
          <w:sz w:val="20"/>
          <w:szCs w:val="20"/>
          <w:lang w:val="es-ES_tradnl"/>
        </w:rPr>
        <w:footnoteReference w:id="6"/>
      </w:r>
      <w:r w:rsidR="00A53A98">
        <w:rPr>
          <w:rFonts w:ascii="Cambria" w:hAnsi="Cambria"/>
          <w:sz w:val="20"/>
          <w:szCs w:val="20"/>
          <w:lang w:val="es-ES_tradnl"/>
        </w:rPr>
        <w:t xml:space="preserve">. </w:t>
      </w:r>
      <w:r w:rsidR="00D349A9" w:rsidRPr="00406C68">
        <w:rPr>
          <w:rFonts w:ascii="Cambria" w:hAnsi="Cambria"/>
          <w:sz w:val="20"/>
          <w:szCs w:val="20"/>
          <w:lang w:val="es-ES_tradnl"/>
        </w:rPr>
        <w:t>También destaca</w:t>
      </w:r>
      <w:r w:rsidR="002A19CB" w:rsidRPr="00406C68">
        <w:rPr>
          <w:rFonts w:ascii="Cambria" w:hAnsi="Cambria"/>
          <w:sz w:val="20"/>
          <w:szCs w:val="20"/>
          <w:lang w:val="es-ES_tradnl"/>
        </w:rPr>
        <w:t xml:space="preserve"> </w:t>
      </w:r>
      <w:r w:rsidR="00D349A9" w:rsidRPr="00406C68">
        <w:rPr>
          <w:rFonts w:ascii="Cambria" w:hAnsi="Cambria"/>
          <w:sz w:val="20"/>
          <w:szCs w:val="20"/>
          <w:lang w:val="es-ES_tradnl"/>
        </w:rPr>
        <w:t xml:space="preserve">que un fiscal ha indicado que sostuvo una conversación telefónica con el entonces Ministro del Interior y de Justicia y Seguridad en que </w:t>
      </w:r>
      <w:r w:rsidR="002A19CB" w:rsidRPr="00406C68">
        <w:rPr>
          <w:rFonts w:ascii="Cambria" w:hAnsi="Cambria"/>
          <w:sz w:val="20"/>
          <w:szCs w:val="20"/>
          <w:lang w:val="es-ES_tradnl"/>
        </w:rPr>
        <w:t>este</w:t>
      </w:r>
      <w:r w:rsidR="00D349A9" w:rsidRPr="00406C68">
        <w:rPr>
          <w:rFonts w:ascii="Cambria" w:hAnsi="Cambria"/>
          <w:sz w:val="20"/>
          <w:szCs w:val="20"/>
          <w:lang w:val="es-ES_tradnl"/>
        </w:rPr>
        <w:t xml:space="preserve"> le indicó que </w:t>
      </w:r>
      <w:r w:rsidR="002A19CB" w:rsidRPr="00406C68">
        <w:rPr>
          <w:rFonts w:ascii="Cambria" w:hAnsi="Cambria"/>
          <w:sz w:val="20"/>
          <w:szCs w:val="20"/>
          <w:lang w:val="es-ES_tradnl"/>
        </w:rPr>
        <w:t xml:space="preserve">el </w:t>
      </w:r>
      <w:r w:rsidR="003D1283">
        <w:rPr>
          <w:rFonts w:ascii="Cambria" w:hAnsi="Cambria"/>
          <w:sz w:val="20"/>
          <w:szCs w:val="20"/>
          <w:lang w:val="es-ES_tradnl"/>
        </w:rPr>
        <w:t>peticionario</w:t>
      </w:r>
      <w:r w:rsidR="00D349A9" w:rsidRPr="00406C68">
        <w:rPr>
          <w:rFonts w:ascii="Cambria" w:hAnsi="Cambria"/>
          <w:sz w:val="20"/>
          <w:szCs w:val="20"/>
          <w:lang w:val="es-ES_tradnl"/>
        </w:rPr>
        <w:t xml:space="preserve"> tenía un </w:t>
      </w:r>
      <w:r w:rsidR="00D349A9" w:rsidRPr="00A53A98">
        <w:rPr>
          <w:rFonts w:ascii="Cambria" w:hAnsi="Cambria"/>
          <w:sz w:val="20"/>
          <w:szCs w:val="20"/>
          <w:lang w:val="es-ES_tradnl"/>
        </w:rPr>
        <w:t>“problema de portación de apellido” que le tenía “</w:t>
      </w:r>
      <w:r w:rsidR="002A19CB" w:rsidRPr="00A53A98">
        <w:rPr>
          <w:rFonts w:ascii="Cambria" w:hAnsi="Cambria"/>
          <w:sz w:val="20"/>
          <w:szCs w:val="20"/>
          <w:lang w:val="es-ES_tradnl"/>
        </w:rPr>
        <w:t>cien</w:t>
      </w:r>
      <w:r w:rsidR="00D349A9" w:rsidRPr="00A53A98">
        <w:rPr>
          <w:rFonts w:ascii="Cambria" w:hAnsi="Cambria"/>
          <w:sz w:val="20"/>
          <w:szCs w:val="20"/>
          <w:lang w:val="es-ES_tradnl"/>
        </w:rPr>
        <w:t xml:space="preserve"> metros bajo tierra”.</w:t>
      </w:r>
    </w:p>
    <w:p w14:paraId="41AAE7A9" w14:textId="77777777" w:rsidR="00A53A98" w:rsidRP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48859B8C" w14:textId="383DF0CD" w:rsidR="005B1F7D" w:rsidRPr="003D1283" w:rsidRDefault="006D6F22"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3D1283">
        <w:rPr>
          <w:rFonts w:ascii="Cambria" w:hAnsi="Cambria"/>
          <w:sz w:val="20"/>
          <w:szCs w:val="20"/>
          <w:lang w:val="es-ES_tradnl"/>
        </w:rPr>
        <w:t xml:space="preserve">También </w:t>
      </w:r>
      <w:r w:rsidR="007D2101" w:rsidRPr="003D1283">
        <w:rPr>
          <w:rFonts w:ascii="Cambria" w:hAnsi="Cambria"/>
          <w:sz w:val="20"/>
          <w:szCs w:val="20"/>
          <w:lang w:val="es-ES_tradnl"/>
        </w:rPr>
        <w:t>Indica</w:t>
      </w:r>
      <w:r w:rsidRPr="003D1283">
        <w:rPr>
          <w:rFonts w:ascii="Cambria" w:hAnsi="Cambria"/>
          <w:sz w:val="20"/>
          <w:szCs w:val="20"/>
          <w:lang w:val="es-ES_tradnl"/>
        </w:rPr>
        <w:t xml:space="preserve"> el peticionario</w:t>
      </w:r>
      <w:r w:rsidR="007D2101" w:rsidRPr="003D1283">
        <w:rPr>
          <w:rFonts w:ascii="Cambria" w:hAnsi="Cambria"/>
          <w:sz w:val="20"/>
          <w:szCs w:val="20"/>
          <w:lang w:val="es-ES_tradnl"/>
        </w:rPr>
        <w:t xml:space="preserve"> que</w:t>
      </w:r>
      <w:r w:rsidR="00210593" w:rsidRPr="003D1283">
        <w:rPr>
          <w:rFonts w:ascii="Cambria" w:hAnsi="Cambria"/>
          <w:sz w:val="20"/>
          <w:szCs w:val="20"/>
          <w:lang w:val="es-ES_tradnl"/>
        </w:rPr>
        <w:t xml:space="preserve"> presentó múltiples recursos administrativos en relación con supuestas irregularidades que habrían ocurrido en los concursos en que participó. </w:t>
      </w:r>
      <w:r w:rsidR="003D1283" w:rsidRPr="003D1283">
        <w:rPr>
          <w:rFonts w:ascii="Cambria" w:hAnsi="Cambria"/>
          <w:sz w:val="20"/>
          <w:szCs w:val="20"/>
          <w:lang w:val="es-ES_tradnl"/>
        </w:rPr>
        <w:t>Además,</w:t>
      </w:r>
      <w:r w:rsidR="00210593" w:rsidRPr="003D1283">
        <w:rPr>
          <w:rFonts w:ascii="Cambria" w:hAnsi="Cambria"/>
          <w:sz w:val="20"/>
          <w:szCs w:val="20"/>
          <w:lang w:val="es-ES_tradnl"/>
        </w:rPr>
        <w:t xml:space="preserve"> </w:t>
      </w:r>
      <w:r w:rsidR="0001034D" w:rsidRPr="003D1283">
        <w:rPr>
          <w:rFonts w:ascii="Cambria" w:hAnsi="Cambria"/>
          <w:sz w:val="20"/>
          <w:szCs w:val="20"/>
          <w:lang w:val="es-ES_tradnl"/>
        </w:rPr>
        <w:t>presentó dos acciones de amparo en que denunció la discriminación cometida en su contra</w:t>
      </w:r>
      <w:r w:rsidR="003D1283">
        <w:rPr>
          <w:rFonts w:ascii="Cambria" w:hAnsi="Cambria"/>
          <w:sz w:val="20"/>
          <w:szCs w:val="20"/>
          <w:lang w:val="es-ES_tradnl"/>
        </w:rPr>
        <w:t>;</w:t>
      </w:r>
      <w:r w:rsidR="0001034D" w:rsidRPr="003D1283">
        <w:rPr>
          <w:rFonts w:ascii="Cambria" w:hAnsi="Cambria"/>
          <w:sz w:val="20"/>
          <w:szCs w:val="20"/>
          <w:lang w:val="es-ES_tradnl"/>
        </w:rPr>
        <w:t xml:space="preserve"> </w:t>
      </w:r>
      <w:r w:rsidR="003D1283">
        <w:rPr>
          <w:rFonts w:ascii="Cambria" w:hAnsi="Cambria"/>
          <w:sz w:val="20"/>
          <w:szCs w:val="20"/>
          <w:lang w:val="es-ES_tradnl"/>
        </w:rPr>
        <w:t>l</w:t>
      </w:r>
      <w:r w:rsidR="006428C3" w:rsidRPr="003D1283">
        <w:rPr>
          <w:rFonts w:ascii="Cambria" w:hAnsi="Cambria"/>
          <w:sz w:val="20"/>
          <w:szCs w:val="20"/>
          <w:lang w:val="es-ES_tradnl"/>
        </w:rPr>
        <w:t>a primera de estas acciones</w:t>
      </w:r>
      <w:r w:rsidR="00D93DE9" w:rsidRPr="003D1283">
        <w:rPr>
          <w:rFonts w:ascii="Cambria" w:hAnsi="Cambria"/>
          <w:sz w:val="20"/>
          <w:szCs w:val="20"/>
          <w:lang w:val="es-ES_tradnl"/>
        </w:rPr>
        <w:t xml:space="preserve">, interpuesta en julio de </w:t>
      </w:r>
      <w:r w:rsidR="003D1283" w:rsidRPr="003D1283">
        <w:rPr>
          <w:rFonts w:ascii="Cambria" w:hAnsi="Cambria"/>
          <w:sz w:val="20"/>
          <w:szCs w:val="20"/>
          <w:lang w:val="es-ES_tradnl"/>
        </w:rPr>
        <w:t>2008, fue</w:t>
      </w:r>
      <w:r w:rsidR="006428C3" w:rsidRPr="003D1283">
        <w:rPr>
          <w:rFonts w:ascii="Cambria" w:hAnsi="Cambria"/>
          <w:sz w:val="20"/>
          <w:szCs w:val="20"/>
          <w:lang w:val="es-ES_tradnl"/>
        </w:rPr>
        <w:t xml:space="preserve"> rechazada en primera y segunda instancia</w:t>
      </w:r>
      <w:r w:rsidR="003D1283">
        <w:rPr>
          <w:rFonts w:ascii="Cambria" w:hAnsi="Cambria"/>
          <w:sz w:val="20"/>
          <w:szCs w:val="20"/>
          <w:lang w:val="es-ES_tradnl"/>
        </w:rPr>
        <w:t>.</w:t>
      </w:r>
      <w:r w:rsidR="006428C3" w:rsidRPr="003D1283">
        <w:rPr>
          <w:rFonts w:ascii="Cambria" w:hAnsi="Cambria"/>
          <w:sz w:val="20"/>
          <w:szCs w:val="20"/>
          <w:lang w:val="es-ES_tradnl"/>
        </w:rPr>
        <w:t xml:space="preserve"> </w:t>
      </w:r>
      <w:r w:rsidR="003D1283">
        <w:rPr>
          <w:rFonts w:ascii="Cambria" w:hAnsi="Cambria"/>
          <w:sz w:val="20"/>
          <w:szCs w:val="20"/>
          <w:lang w:val="es-ES_tradnl"/>
        </w:rPr>
        <w:t>En</w:t>
      </w:r>
      <w:r w:rsidR="006428C3" w:rsidRPr="003D1283">
        <w:rPr>
          <w:rFonts w:ascii="Cambria" w:hAnsi="Cambria"/>
          <w:sz w:val="20"/>
          <w:szCs w:val="20"/>
          <w:lang w:val="es-ES_tradnl"/>
        </w:rPr>
        <w:t xml:space="preserve"> la sentencia de segunda instancia</w:t>
      </w:r>
      <w:r w:rsidRPr="003D1283">
        <w:rPr>
          <w:rFonts w:ascii="Cambria" w:hAnsi="Cambria"/>
          <w:sz w:val="20"/>
          <w:szCs w:val="20"/>
          <w:lang w:val="es-ES_tradnl"/>
        </w:rPr>
        <w:t xml:space="preserve"> </w:t>
      </w:r>
      <w:r w:rsidR="003D1283">
        <w:rPr>
          <w:rFonts w:ascii="Cambria" w:hAnsi="Cambria"/>
          <w:sz w:val="20"/>
          <w:szCs w:val="20"/>
          <w:lang w:val="es-ES_tradnl"/>
        </w:rPr>
        <w:t xml:space="preserve">de </w:t>
      </w:r>
      <w:r w:rsidR="003D1283" w:rsidRPr="003D1283">
        <w:rPr>
          <w:rFonts w:ascii="Cambria" w:hAnsi="Cambria"/>
          <w:sz w:val="20"/>
          <w:szCs w:val="20"/>
          <w:lang w:val="es-ES_tradnl"/>
        </w:rPr>
        <w:t>1</w:t>
      </w:r>
      <w:r w:rsidR="003D1283">
        <w:rPr>
          <w:rFonts w:ascii="Cambria" w:hAnsi="Cambria"/>
          <w:sz w:val="20"/>
          <w:szCs w:val="20"/>
          <w:lang w:val="es-ES_tradnl"/>
        </w:rPr>
        <w:t xml:space="preserve">º </w:t>
      </w:r>
      <w:r w:rsidR="003D1283" w:rsidRPr="003D1283">
        <w:rPr>
          <w:rFonts w:ascii="Cambria" w:hAnsi="Cambria"/>
          <w:sz w:val="20"/>
          <w:szCs w:val="20"/>
          <w:lang w:val="es-ES_tradnl"/>
        </w:rPr>
        <w:t>de marzo de 2011</w:t>
      </w:r>
      <w:r w:rsidR="003D1283">
        <w:rPr>
          <w:rFonts w:ascii="Cambria" w:hAnsi="Cambria"/>
          <w:sz w:val="20"/>
          <w:szCs w:val="20"/>
          <w:lang w:val="es-ES_tradnl"/>
        </w:rPr>
        <w:t>,</w:t>
      </w:r>
      <w:r w:rsidR="003D1283" w:rsidRPr="003D1283">
        <w:rPr>
          <w:rFonts w:ascii="Cambria" w:hAnsi="Cambria"/>
          <w:sz w:val="20"/>
          <w:szCs w:val="20"/>
          <w:lang w:val="es-ES_tradnl"/>
        </w:rPr>
        <w:t xml:space="preserve"> </w:t>
      </w:r>
      <w:r w:rsidRPr="003D1283">
        <w:rPr>
          <w:rFonts w:ascii="Cambria" w:hAnsi="Cambria"/>
          <w:sz w:val="20"/>
          <w:szCs w:val="20"/>
          <w:lang w:val="es-ES_tradnl"/>
        </w:rPr>
        <w:t>la Cámara de Apelaciones del Fuero Contencioso Administrativo Federal</w:t>
      </w:r>
      <w:r w:rsidR="006428C3" w:rsidRPr="003D1283">
        <w:rPr>
          <w:rFonts w:ascii="Cambria" w:hAnsi="Cambria"/>
          <w:sz w:val="20"/>
          <w:szCs w:val="20"/>
          <w:lang w:val="es-ES_tradnl"/>
        </w:rPr>
        <w:t xml:space="preserve"> </w:t>
      </w:r>
      <w:r w:rsidR="003D1283">
        <w:rPr>
          <w:rFonts w:ascii="Cambria" w:hAnsi="Cambria"/>
          <w:sz w:val="20"/>
          <w:szCs w:val="20"/>
          <w:lang w:val="es-ES_tradnl"/>
        </w:rPr>
        <w:t xml:space="preserve">expresó </w:t>
      </w:r>
      <w:r w:rsidR="006428C3" w:rsidRPr="003D1283">
        <w:rPr>
          <w:rFonts w:ascii="Cambria" w:hAnsi="Cambria"/>
          <w:sz w:val="20"/>
          <w:szCs w:val="20"/>
          <w:lang w:val="es-ES_tradnl"/>
        </w:rPr>
        <w:t xml:space="preserve">que “la elección de la terna y, dentro de ésta, al candidato, comportan juicios de valoración político institucional, además de técnico jurídico, en el marco de un procedimiento que si bien es reglado, tiene </w:t>
      </w:r>
      <w:r w:rsidR="00D73BA4" w:rsidRPr="003D1283">
        <w:rPr>
          <w:rFonts w:ascii="Cambria" w:hAnsi="Cambria"/>
          <w:sz w:val="20"/>
          <w:szCs w:val="20"/>
          <w:lang w:val="es-ES_tradnl"/>
        </w:rPr>
        <w:t>aspectos estrictamente discrecionales, reservados por la Constitución Nacional al Presidente de la Nación”</w:t>
      </w:r>
      <w:r w:rsidR="007D2101" w:rsidRPr="003D1283">
        <w:rPr>
          <w:rFonts w:ascii="Cambria" w:hAnsi="Cambria"/>
          <w:sz w:val="20"/>
          <w:szCs w:val="20"/>
          <w:lang w:val="es-ES_tradnl"/>
        </w:rPr>
        <w:t>;</w:t>
      </w:r>
      <w:r w:rsidR="00D73BA4" w:rsidRPr="003D1283">
        <w:rPr>
          <w:rFonts w:ascii="Cambria" w:hAnsi="Cambria"/>
          <w:sz w:val="20"/>
          <w:szCs w:val="20"/>
          <w:lang w:val="es-ES_tradnl"/>
        </w:rPr>
        <w:t xml:space="preserve"> y que “la actitud del Poder Ejecutivo de seleccionar a cualquier de los candidatos que se encuentren dentro de la terna es discrecional y ello no importa una actitud discriminatoria hacia quienes no son seleccionados”. </w:t>
      </w:r>
      <w:r w:rsidR="00585484">
        <w:rPr>
          <w:rFonts w:ascii="Cambria" w:hAnsi="Cambria"/>
          <w:sz w:val="20"/>
          <w:szCs w:val="20"/>
          <w:lang w:val="es-ES_tradnl"/>
        </w:rPr>
        <w:t xml:space="preserve">El tribunal </w:t>
      </w:r>
      <w:r w:rsidR="00D73BA4" w:rsidRPr="003D1283">
        <w:rPr>
          <w:rFonts w:ascii="Cambria" w:hAnsi="Cambria"/>
          <w:sz w:val="20"/>
          <w:szCs w:val="20"/>
          <w:lang w:val="es-ES_tradnl"/>
        </w:rPr>
        <w:t xml:space="preserve">también expresó </w:t>
      </w:r>
      <w:r w:rsidR="00585484">
        <w:rPr>
          <w:rFonts w:ascii="Cambria" w:hAnsi="Cambria"/>
          <w:sz w:val="20"/>
          <w:szCs w:val="20"/>
          <w:lang w:val="es-ES_tradnl"/>
        </w:rPr>
        <w:t xml:space="preserve">en la sentencia </w:t>
      </w:r>
      <w:r w:rsidR="00D73BA4" w:rsidRPr="003D1283">
        <w:rPr>
          <w:rFonts w:ascii="Cambria" w:hAnsi="Cambria"/>
          <w:sz w:val="20"/>
          <w:szCs w:val="20"/>
          <w:lang w:val="es-ES_tradnl"/>
        </w:rPr>
        <w:t xml:space="preserve">que no se advertía que el Poder Ejecutivo hubiese incurrido en manifiesta arbitrariedad en sus decisiones. </w:t>
      </w:r>
      <w:r w:rsidR="005B1F7D" w:rsidRPr="003D1283">
        <w:rPr>
          <w:rFonts w:ascii="Cambria" w:hAnsi="Cambria"/>
          <w:sz w:val="20"/>
          <w:szCs w:val="20"/>
          <w:lang w:val="es-ES_tradnl"/>
        </w:rPr>
        <w:t xml:space="preserve">Contra la decisión de segunda instancia </w:t>
      </w:r>
      <w:r w:rsidR="00184F15" w:rsidRPr="003D1283">
        <w:rPr>
          <w:rFonts w:ascii="Cambria" w:hAnsi="Cambria"/>
          <w:sz w:val="20"/>
          <w:szCs w:val="20"/>
          <w:lang w:val="es-ES_tradnl"/>
        </w:rPr>
        <w:t>el peticionario</w:t>
      </w:r>
      <w:r w:rsidR="005B1F7D" w:rsidRPr="003D1283">
        <w:rPr>
          <w:rFonts w:ascii="Cambria" w:hAnsi="Cambria"/>
          <w:sz w:val="20"/>
          <w:szCs w:val="20"/>
          <w:lang w:val="es-ES_tradnl"/>
        </w:rPr>
        <w:t xml:space="preserve"> presentó un recurso </w:t>
      </w:r>
      <w:r w:rsidR="005B1F7D" w:rsidRPr="003D1283">
        <w:rPr>
          <w:rFonts w:ascii="Cambria" w:hAnsi="Cambria"/>
          <w:sz w:val="20"/>
          <w:szCs w:val="20"/>
          <w:lang w:val="es-ES_tradnl"/>
        </w:rPr>
        <w:lastRenderedPageBreak/>
        <w:t>extraordinario federal que fue declarado inadmisible el 7 de agosto de 2012</w:t>
      </w:r>
      <w:r w:rsidR="009D12B7" w:rsidRPr="003D1283">
        <w:rPr>
          <w:rFonts w:ascii="Cambria" w:hAnsi="Cambria"/>
          <w:sz w:val="20"/>
          <w:szCs w:val="20"/>
          <w:lang w:val="es-ES_tradnl"/>
        </w:rPr>
        <w:t xml:space="preserve"> por la Corte Suprema de Justicia de la Nación</w:t>
      </w:r>
      <w:r w:rsidR="00585484">
        <w:rPr>
          <w:rFonts w:ascii="Cambria" w:hAnsi="Cambria"/>
          <w:sz w:val="20"/>
          <w:szCs w:val="20"/>
          <w:lang w:val="es-ES_tradnl"/>
        </w:rPr>
        <w:t>.</w:t>
      </w:r>
      <w:r w:rsidR="005B1F7D" w:rsidRPr="003D1283">
        <w:rPr>
          <w:rFonts w:ascii="Cambria" w:hAnsi="Cambria"/>
          <w:sz w:val="20"/>
          <w:szCs w:val="20"/>
          <w:lang w:val="es-ES_tradnl"/>
        </w:rPr>
        <w:t xml:space="preserve"> </w:t>
      </w:r>
      <w:r w:rsidR="00585484">
        <w:rPr>
          <w:rFonts w:ascii="Cambria" w:hAnsi="Cambria"/>
          <w:sz w:val="20"/>
          <w:szCs w:val="20"/>
          <w:lang w:val="es-ES_tradnl"/>
        </w:rPr>
        <w:t xml:space="preserve">El rechazo no tuvo </w:t>
      </w:r>
      <w:r w:rsidR="005B1F7D" w:rsidRPr="003D1283">
        <w:rPr>
          <w:rFonts w:ascii="Cambria" w:hAnsi="Cambria"/>
          <w:sz w:val="20"/>
          <w:szCs w:val="20"/>
          <w:lang w:val="es-ES_tradnl"/>
        </w:rPr>
        <w:t>análisis de fondo</w:t>
      </w:r>
      <w:r w:rsidR="00A03FC7" w:rsidRPr="003D1283">
        <w:rPr>
          <w:rFonts w:ascii="Cambria" w:hAnsi="Cambria"/>
          <w:sz w:val="20"/>
          <w:szCs w:val="20"/>
          <w:lang w:val="es-ES_tradnl"/>
        </w:rPr>
        <w:t>,</w:t>
      </w:r>
      <w:r w:rsidR="005B1F7D" w:rsidRPr="003D1283">
        <w:rPr>
          <w:rFonts w:ascii="Cambria" w:hAnsi="Cambria"/>
          <w:sz w:val="20"/>
          <w:szCs w:val="20"/>
          <w:lang w:val="es-ES_tradnl"/>
        </w:rPr>
        <w:t xml:space="preserve"> </w:t>
      </w:r>
      <w:r w:rsidR="00585484">
        <w:rPr>
          <w:rFonts w:ascii="Cambria" w:hAnsi="Cambria"/>
          <w:sz w:val="20"/>
          <w:szCs w:val="20"/>
          <w:lang w:val="es-ES_tradnl"/>
        </w:rPr>
        <w:t xml:space="preserve">ya que se invocó </w:t>
      </w:r>
      <w:r w:rsidR="005B1F7D" w:rsidRPr="003D1283">
        <w:rPr>
          <w:rFonts w:ascii="Cambria" w:hAnsi="Cambria"/>
          <w:sz w:val="20"/>
          <w:szCs w:val="20"/>
          <w:lang w:val="es-ES_tradnl"/>
        </w:rPr>
        <w:t xml:space="preserve">el artículo 280 del Código Procesal Civil y Comercial de la Nación según el cual </w:t>
      </w:r>
      <w:r w:rsidR="00E17F9D" w:rsidRPr="003D1283">
        <w:rPr>
          <w:rFonts w:ascii="Cambria" w:hAnsi="Cambria"/>
          <w:sz w:val="20"/>
          <w:szCs w:val="20"/>
          <w:lang w:val="es-ES_tradnl"/>
        </w:rPr>
        <w:t>“la Corte, según su sana discreción, y con la sola invocación de esta norma, podrá rechazar el recurso extraordinario, por falta de agravio federal suficiente o cuando las cuestiones planteadas resultaren insustanciales o carentes de trascendencia”.</w:t>
      </w:r>
    </w:p>
    <w:p w14:paraId="4CE242F5" w14:textId="77777777" w:rsidR="00A53A98" w:rsidRPr="00406C6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07B3E00B" w14:textId="30D5EAB2" w:rsidR="009B2333" w:rsidRPr="00585484" w:rsidRDefault="00585484"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585484">
        <w:rPr>
          <w:rFonts w:ascii="Cambria" w:hAnsi="Cambria"/>
          <w:sz w:val="20"/>
          <w:szCs w:val="20"/>
          <w:lang w:val="es-ES_tradnl"/>
        </w:rPr>
        <w:t xml:space="preserve">La </w:t>
      </w:r>
      <w:r w:rsidR="00D73BA4" w:rsidRPr="00585484">
        <w:rPr>
          <w:rFonts w:ascii="Cambria" w:hAnsi="Cambria"/>
          <w:sz w:val="20"/>
          <w:szCs w:val="20"/>
          <w:lang w:val="es-ES_tradnl"/>
        </w:rPr>
        <w:t xml:space="preserve">segunda </w:t>
      </w:r>
      <w:r w:rsidRPr="00585484">
        <w:rPr>
          <w:rFonts w:ascii="Cambria" w:hAnsi="Cambria"/>
          <w:sz w:val="20"/>
          <w:szCs w:val="20"/>
          <w:lang w:val="es-ES_tradnl"/>
        </w:rPr>
        <w:t>acción</w:t>
      </w:r>
      <w:r w:rsidR="005B1F7D" w:rsidRPr="00585484">
        <w:rPr>
          <w:rFonts w:ascii="Cambria" w:hAnsi="Cambria"/>
          <w:sz w:val="20"/>
          <w:szCs w:val="20"/>
          <w:lang w:val="es-ES_tradnl"/>
        </w:rPr>
        <w:t xml:space="preserve"> de amparo</w:t>
      </w:r>
      <w:r w:rsidR="00D73BA4" w:rsidRPr="00585484">
        <w:rPr>
          <w:rFonts w:ascii="Cambria" w:hAnsi="Cambria"/>
          <w:sz w:val="20"/>
          <w:szCs w:val="20"/>
          <w:lang w:val="es-ES_tradnl"/>
        </w:rPr>
        <w:t xml:space="preserve"> también fue rechazada en primera y segunda instancia. En la sentencia de primera </w:t>
      </w:r>
      <w:r w:rsidR="00721AA7" w:rsidRPr="00585484">
        <w:rPr>
          <w:rFonts w:ascii="Cambria" w:hAnsi="Cambria"/>
          <w:sz w:val="20"/>
          <w:szCs w:val="20"/>
          <w:lang w:val="es-ES_tradnl"/>
        </w:rPr>
        <w:t>instancia</w:t>
      </w:r>
      <w:r w:rsidRPr="00585484">
        <w:rPr>
          <w:rFonts w:ascii="Cambria" w:hAnsi="Cambria"/>
          <w:sz w:val="20"/>
          <w:szCs w:val="20"/>
          <w:lang w:val="es-ES_tradnl"/>
        </w:rPr>
        <w:t>,</w:t>
      </w:r>
      <w:r w:rsidR="009D12B7" w:rsidRPr="00585484">
        <w:rPr>
          <w:rFonts w:ascii="Cambria" w:hAnsi="Cambria"/>
          <w:sz w:val="20"/>
          <w:szCs w:val="20"/>
          <w:lang w:val="es-ES_tradnl"/>
        </w:rPr>
        <w:t xml:space="preserve"> el Juzgado Contencioso Administrativo Federal No. 11</w:t>
      </w:r>
      <w:r w:rsidR="00721AA7" w:rsidRPr="00585484">
        <w:rPr>
          <w:rFonts w:ascii="Cambria" w:hAnsi="Cambria"/>
          <w:sz w:val="20"/>
          <w:szCs w:val="20"/>
          <w:lang w:val="es-ES_tradnl"/>
        </w:rPr>
        <w:t xml:space="preserve"> </w:t>
      </w:r>
      <w:r w:rsidRPr="00585484">
        <w:rPr>
          <w:rFonts w:ascii="Cambria" w:hAnsi="Cambria"/>
          <w:sz w:val="20"/>
          <w:szCs w:val="20"/>
          <w:lang w:val="es-ES_tradnl"/>
        </w:rPr>
        <w:t xml:space="preserve">expresó </w:t>
      </w:r>
      <w:r w:rsidR="00721AA7" w:rsidRPr="00585484">
        <w:rPr>
          <w:rFonts w:ascii="Cambria" w:hAnsi="Cambria"/>
          <w:sz w:val="20"/>
          <w:szCs w:val="20"/>
          <w:lang w:val="es-ES_tradnl"/>
        </w:rPr>
        <w:t>que “[s]in duda puede inferirse de la conducta de la administración la intención por parte de uno de los poderes del Estado de evitar el nombramiento del Dr. Rodríguez Varela en los cargos concursados, pero no está en manos del Poder Judicial modificar esa decisión a la que la ley le ha otorgado carácter discrecional, sin que se advierta la existencia de arbitrariedad manifiesta o vicios graves del procedimiento”. En la sentencia de segunda instancia</w:t>
      </w:r>
      <w:r>
        <w:rPr>
          <w:rFonts w:ascii="Cambria" w:hAnsi="Cambria"/>
          <w:sz w:val="20"/>
          <w:szCs w:val="20"/>
          <w:lang w:val="es-ES_tradnl"/>
        </w:rPr>
        <w:t xml:space="preserve"> de</w:t>
      </w:r>
      <w:r w:rsidR="00721AA7" w:rsidRPr="00585484">
        <w:rPr>
          <w:rFonts w:ascii="Cambria" w:hAnsi="Cambria"/>
          <w:sz w:val="20"/>
          <w:szCs w:val="20"/>
          <w:lang w:val="es-ES_tradnl"/>
        </w:rPr>
        <w:t xml:space="preserve"> 13 de julio de 2015</w:t>
      </w:r>
      <w:r>
        <w:rPr>
          <w:rFonts w:ascii="Cambria" w:hAnsi="Cambria"/>
          <w:sz w:val="20"/>
          <w:szCs w:val="20"/>
          <w:lang w:val="es-ES_tradnl"/>
        </w:rPr>
        <w:t>,</w:t>
      </w:r>
      <w:r w:rsidR="009D12B7" w:rsidRPr="00585484">
        <w:rPr>
          <w:rFonts w:ascii="Cambria" w:hAnsi="Cambria"/>
          <w:sz w:val="20"/>
          <w:szCs w:val="20"/>
          <w:lang w:val="es-ES_tradnl"/>
        </w:rPr>
        <w:t xml:space="preserve"> la Sala V de la Cámara Contencioso Administrativo Federal</w:t>
      </w:r>
      <w:r w:rsidR="00721AA7" w:rsidRPr="00585484">
        <w:rPr>
          <w:rFonts w:ascii="Cambria" w:hAnsi="Cambria"/>
          <w:sz w:val="20"/>
          <w:szCs w:val="20"/>
          <w:lang w:val="es-ES_tradnl"/>
        </w:rPr>
        <w:t xml:space="preserve"> </w:t>
      </w:r>
      <w:r>
        <w:rPr>
          <w:rFonts w:ascii="Cambria" w:hAnsi="Cambria"/>
          <w:sz w:val="20"/>
          <w:szCs w:val="20"/>
          <w:lang w:val="es-ES_tradnl"/>
        </w:rPr>
        <w:t xml:space="preserve">manifestó </w:t>
      </w:r>
      <w:r w:rsidR="00721AA7" w:rsidRPr="00585484">
        <w:rPr>
          <w:rFonts w:ascii="Cambria" w:hAnsi="Cambria"/>
          <w:sz w:val="20"/>
          <w:szCs w:val="20"/>
          <w:lang w:val="es-ES_tradnl"/>
        </w:rPr>
        <w:t>que “</w:t>
      </w:r>
      <w:r w:rsidR="005B1F7D" w:rsidRPr="00585484">
        <w:rPr>
          <w:rFonts w:ascii="Cambria" w:hAnsi="Cambria"/>
          <w:sz w:val="20"/>
          <w:szCs w:val="20"/>
          <w:lang w:val="es-ES_tradnl"/>
        </w:rPr>
        <w:t>la circunstancia de que uno de los postulantes ternados en definitiva no haya sido elegido y propuesto para ocupar el cargo, inclusive de manera reiterada, no constituye evidencia suficiente de que no se haya observado un procedimiento objetivo y razonable, ni prueba la existencia de una discriminación arbitraria en su contra”</w:t>
      </w:r>
      <w:r w:rsidR="00E17F9D" w:rsidRPr="00585484">
        <w:rPr>
          <w:rFonts w:ascii="Cambria" w:hAnsi="Cambria"/>
          <w:sz w:val="20"/>
          <w:szCs w:val="20"/>
          <w:lang w:val="es-ES_tradnl"/>
        </w:rPr>
        <w:t xml:space="preserve">. </w:t>
      </w:r>
      <w:r w:rsidR="009B2333" w:rsidRPr="00585484">
        <w:rPr>
          <w:rFonts w:ascii="Cambria" w:hAnsi="Cambria"/>
          <w:sz w:val="20"/>
          <w:szCs w:val="20"/>
          <w:lang w:val="es-ES_tradnl"/>
        </w:rPr>
        <w:t>El peticionario</w:t>
      </w:r>
      <w:r w:rsidR="00E17F9D" w:rsidRPr="00585484">
        <w:rPr>
          <w:rFonts w:ascii="Cambria" w:hAnsi="Cambria"/>
          <w:sz w:val="20"/>
          <w:szCs w:val="20"/>
          <w:lang w:val="es-ES_tradnl"/>
        </w:rPr>
        <w:t xml:space="preserve"> interp</w:t>
      </w:r>
      <w:r>
        <w:rPr>
          <w:rFonts w:ascii="Cambria" w:hAnsi="Cambria"/>
          <w:sz w:val="20"/>
          <w:szCs w:val="20"/>
          <w:lang w:val="es-ES_tradnl"/>
        </w:rPr>
        <w:t xml:space="preserve">uso </w:t>
      </w:r>
      <w:r w:rsidR="00E17F9D" w:rsidRPr="00585484">
        <w:rPr>
          <w:rFonts w:ascii="Cambria" w:hAnsi="Cambria"/>
          <w:sz w:val="20"/>
          <w:szCs w:val="20"/>
          <w:lang w:val="es-ES_tradnl"/>
        </w:rPr>
        <w:t>un recurso extraordinario federal contra la decisión de segunda instancia</w:t>
      </w:r>
      <w:r>
        <w:rPr>
          <w:rFonts w:ascii="Cambria" w:hAnsi="Cambria"/>
          <w:sz w:val="20"/>
          <w:szCs w:val="20"/>
          <w:lang w:val="es-ES_tradnl"/>
        </w:rPr>
        <w:t>,</w:t>
      </w:r>
      <w:r w:rsidR="00E17F9D" w:rsidRPr="00585484">
        <w:rPr>
          <w:rFonts w:ascii="Cambria" w:hAnsi="Cambria"/>
          <w:sz w:val="20"/>
          <w:szCs w:val="20"/>
          <w:lang w:val="es-ES_tradnl"/>
        </w:rPr>
        <w:t xml:space="preserve"> </w:t>
      </w:r>
      <w:r>
        <w:rPr>
          <w:rFonts w:ascii="Cambria" w:hAnsi="Cambria"/>
          <w:sz w:val="20"/>
          <w:szCs w:val="20"/>
          <w:lang w:val="es-ES_tradnl"/>
        </w:rPr>
        <w:t xml:space="preserve">que </w:t>
      </w:r>
      <w:r w:rsidR="009B2333" w:rsidRPr="00585484">
        <w:rPr>
          <w:rFonts w:ascii="Cambria" w:hAnsi="Cambria"/>
          <w:sz w:val="20"/>
          <w:szCs w:val="20"/>
          <w:lang w:val="es-ES_tradnl"/>
        </w:rPr>
        <w:t>fue</w:t>
      </w:r>
      <w:r w:rsidR="00E17F9D" w:rsidRPr="00585484">
        <w:rPr>
          <w:rFonts w:ascii="Cambria" w:hAnsi="Cambria"/>
          <w:sz w:val="20"/>
          <w:szCs w:val="20"/>
          <w:lang w:val="es-ES_tradnl"/>
        </w:rPr>
        <w:t xml:space="preserve"> rechazado el 18 de diciembre de 2015 por la </w:t>
      </w:r>
      <w:r>
        <w:rPr>
          <w:rFonts w:ascii="Cambria" w:hAnsi="Cambria"/>
          <w:sz w:val="20"/>
          <w:szCs w:val="20"/>
          <w:lang w:val="es-ES_tradnl"/>
        </w:rPr>
        <w:t xml:space="preserve">mencionada </w:t>
      </w:r>
      <w:r w:rsidR="00E17F9D" w:rsidRPr="00585484">
        <w:rPr>
          <w:rFonts w:ascii="Cambria" w:hAnsi="Cambria"/>
          <w:sz w:val="20"/>
          <w:szCs w:val="20"/>
          <w:lang w:val="es-ES_tradnl"/>
        </w:rPr>
        <w:t xml:space="preserve">Sala V. </w:t>
      </w:r>
    </w:p>
    <w:p w14:paraId="7E8F4AE5" w14:textId="77777777" w:rsidR="00A53A98" w:rsidRPr="00406C6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5F4D3D3F" w14:textId="00441F65" w:rsidR="00A53A98" w:rsidRDefault="009B2333"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 xml:space="preserve">El peticionario </w:t>
      </w:r>
      <w:r w:rsidR="00EC747F" w:rsidRPr="00406C68">
        <w:rPr>
          <w:rFonts w:ascii="Cambria" w:hAnsi="Cambria"/>
          <w:sz w:val="20"/>
          <w:szCs w:val="20"/>
          <w:lang w:val="es-ES_tradnl"/>
        </w:rPr>
        <w:t xml:space="preserve">también informa sobre una gran cantidad de recursos que interpuso </w:t>
      </w:r>
      <w:r w:rsidR="00F32718" w:rsidRPr="00406C68">
        <w:rPr>
          <w:rFonts w:ascii="Cambria" w:hAnsi="Cambria"/>
          <w:sz w:val="20"/>
          <w:szCs w:val="20"/>
          <w:lang w:val="es-ES_tradnl"/>
        </w:rPr>
        <w:t>respecto</w:t>
      </w:r>
      <w:r w:rsidR="005E7F2E" w:rsidRPr="00406C68">
        <w:rPr>
          <w:rFonts w:ascii="Cambria" w:hAnsi="Cambria"/>
          <w:sz w:val="20"/>
          <w:szCs w:val="20"/>
          <w:lang w:val="es-ES_tradnl"/>
        </w:rPr>
        <w:t xml:space="preserve"> </w:t>
      </w:r>
      <w:r w:rsidR="00EC747F" w:rsidRPr="00406C68">
        <w:rPr>
          <w:rFonts w:ascii="Cambria" w:hAnsi="Cambria"/>
          <w:sz w:val="20"/>
          <w:szCs w:val="20"/>
          <w:lang w:val="es-ES_tradnl"/>
        </w:rPr>
        <w:t>a</w:t>
      </w:r>
      <w:r w:rsidR="005E7F2E" w:rsidRPr="00406C68">
        <w:rPr>
          <w:rFonts w:ascii="Cambria" w:hAnsi="Cambria"/>
          <w:sz w:val="20"/>
          <w:szCs w:val="20"/>
          <w:lang w:val="es-ES_tradnl"/>
        </w:rPr>
        <w:t xml:space="preserve"> </w:t>
      </w:r>
      <w:r w:rsidR="00EC747F" w:rsidRPr="00406C68">
        <w:rPr>
          <w:rFonts w:ascii="Cambria" w:hAnsi="Cambria"/>
          <w:sz w:val="20"/>
          <w:szCs w:val="20"/>
          <w:lang w:val="es-ES_tradnl"/>
        </w:rPr>
        <w:t>irregularidades en los concursos en los que participó, tales como vínculos entre coordinadores y postulantes</w:t>
      </w:r>
      <w:r w:rsidR="00F32718" w:rsidRPr="00406C68">
        <w:rPr>
          <w:rFonts w:ascii="Cambria" w:hAnsi="Cambria"/>
          <w:sz w:val="20"/>
          <w:szCs w:val="20"/>
          <w:lang w:val="es-ES_tradnl"/>
        </w:rPr>
        <w:t>;</w:t>
      </w:r>
      <w:r w:rsidR="00EC747F" w:rsidRPr="00406C68">
        <w:rPr>
          <w:rFonts w:ascii="Cambria" w:hAnsi="Cambria"/>
          <w:sz w:val="20"/>
          <w:szCs w:val="20"/>
          <w:lang w:val="es-ES_tradnl"/>
        </w:rPr>
        <w:t xml:space="preserve"> </w:t>
      </w:r>
      <w:r w:rsidR="005E7F2E" w:rsidRPr="00406C68">
        <w:rPr>
          <w:rFonts w:ascii="Cambria" w:hAnsi="Cambria"/>
          <w:sz w:val="20"/>
          <w:szCs w:val="20"/>
          <w:lang w:val="es-ES_tradnl"/>
        </w:rPr>
        <w:t>inobservancia de requisitos reglamentarios</w:t>
      </w:r>
      <w:r w:rsidR="00F32718" w:rsidRPr="00406C68">
        <w:rPr>
          <w:rFonts w:ascii="Cambria" w:hAnsi="Cambria"/>
          <w:sz w:val="20"/>
          <w:szCs w:val="20"/>
          <w:lang w:val="es-ES_tradnl"/>
        </w:rPr>
        <w:t>;</w:t>
      </w:r>
      <w:r w:rsidR="005E7F2E" w:rsidRPr="00406C68">
        <w:rPr>
          <w:rFonts w:ascii="Cambria" w:hAnsi="Cambria"/>
          <w:sz w:val="20"/>
          <w:szCs w:val="20"/>
          <w:lang w:val="es-ES_tradnl"/>
        </w:rPr>
        <w:t xml:space="preserve"> y mecanismo</w:t>
      </w:r>
      <w:r w:rsidR="00F32718" w:rsidRPr="00406C68">
        <w:rPr>
          <w:rFonts w:ascii="Cambria" w:hAnsi="Cambria"/>
          <w:sz w:val="20"/>
          <w:szCs w:val="20"/>
          <w:lang w:val="es-ES_tradnl"/>
        </w:rPr>
        <w:t>s</w:t>
      </w:r>
      <w:r w:rsidR="005E7F2E" w:rsidRPr="00406C68">
        <w:rPr>
          <w:rFonts w:ascii="Cambria" w:hAnsi="Cambria"/>
          <w:sz w:val="20"/>
          <w:szCs w:val="20"/>
          <w:lang w:val="es-ES_tradnl"/>
        </w:rPr>
        <w:t xml:space="preserve"> para </w:t>
      </w:r>
      <w:r w:rsidR="00F32718" w:rsidRPr="00406C68">
        <w:rPr>
          <w:rFonts w:ascii="Cambria" w:hAnsi="Cambria"/>
          <w:sz w:val="20"/>
          <w:szCs w:val="20"/>
          <w:lang w:val="es-ES_tradnl"/>
        </w:rPr>
        <w:t xml:space="preserve">la </w:t>
      </w:r>
      <w:r w:rsidR="005E7F2E" w:rsidRPr="00406C68">
        <w:rPr>
          <w:rFonts w:ascii="Cambria" w:hAnsi="Cambria"/>
          <w:sz w:val="20"/>
          <w:szCs w:val="20"/>
          <w:lang w:val="es-ES_tradnl"/>
        </w:rPr>
        <w:t>designación de jurados contrario</w:t>
      </w:r>
      <w:r w:rsidR="00F32718" w:rsidRPr="00406C68">
        <w:rPr>
          <w:rFonts w:ascii="Cambria" w:hAnsi="Cambria"/>
          <w:sz w:val="20"/>
          <w:szCs w:val="20"/>
          <w:lang w:val="es-ES_tradnl"/>
        </w:rPr>
        <w:t>s</w:t>
      </w:r>
      <w:r w:rsidR="005E7F2E" w:rsidRPr="00406C68">
        <w:rPr>
          <w:rFonts w:ascii="Cambria" w:hAnsi="Cambria"/>
          <w:sz w:val="20"/>
          <w:szCs w:val="20"/>
          <w:lang w:val="es-ES_tradnl"/>
        </w:rPr>
        <w:t xml:space="preserve"> a los principios de objetividad, transparencia e igualdad ante la ley.</w:t>
      </w:r>
    </w:p>
    <w:p w14:paraId="5075220C" w14:textId="77777777" w:rsidR="007B5996" w:rsidRPr="007B5996" w:rsidRDefault="007B5996"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4802A713" w14:textId="3EC91565" w:rsidR="00E17F9D" w:rsidRDefault="00F32718"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A su juicio</w:t>
      </w:r>
      <w:r w:rsidR="001510C5" w:rsidRPr="00406C68">
        <w:rPr>
          <w:rFonts w:ascii="Cambria" w:hAnsi="Cambria"/>
          <w:sz w:val="20"/>
          <w:szCs w:val="20"/>
          <w:lang w:val="es-ES_tradnl"/>
        </w:rPr>
        <w:t xml:space="preserve">, el </w:t>
      </w:r>
      <w:r w:rsidR="007B5996">
        <w:rPr>
          <w:rFonts w:ascii="Cambria" w:hAnsi="Cambria"/>
          <w:sz w:val="20"/>
          <w:szCs w:val="20"/>
          <w:lang w:val="es-ES_tradnl"/>
        </w:rPr>
        <w:t xml:space="preserve">hecho </w:t>
      </w:r>
      <w:r w:rsidR="001510C5" w:rsidRPr="00406C68">
        <w:rPr>
          <w:rFonts w:ascii="Cambria" w:hAnsi="Cambria"/>
          <w:sz w:val="20"/>
          <w:szCs w:val="20"/>
          <w:lang w:val="es-ES_tradnl"/>
        </w:rPr>
        <w:t xml:space="preserve">que la Constitución otorgue facultades discrecionales a quien ejerza la </w:t>
      </w:r>
      <w:r w:rsidR="007B5996">
        <w:rPr>
          <w:rFonts w:ascii="Cambria" w:hAnsi="Cambria"/>
          <w:sz w:val="20"/>
          <w:szCs w:val="20"/>
          <w:lang w:val="es-ES_tradnl"/>
        </w:rPr>
        <w:t>P</w:t>
      </w:r>
      <w:r w:rsidR="001510C5" w:rsidRPr="00406C68">
        <w:rPr>
          <w:rFonts w:ascii="Cambria" w:hAnsi="Cambria"/>
          <w:sz w:val="20"/>
          <w:szCs w:val="20"/>
          <w:lang w:val="es-ES_tradnl"/>
        </w:rPr>
        <w:t xml:space="preserve">residencia del país no implica que </w:t>
      </w:r>
      <w:r w:rsidR="007B5996">
        <w:rPr>
          <w:rFonts w:ascii="Cambria" w:hAnsi="Cambria"/>
          <w:sz w:val="20"/>
          <w:szCs w:val="20"/>
          <w:lang w:val="es-ES_tradnl"/>
        </w:rPr>
        <w:t>tal</w:t>
      </w:r>
      <w:r w:rsidR="001510C5" w:rsidRPr="00406C68">
        <w:rPr>
          <w:rFonts w:ascii="Cambria" w:hAnsi="Cambria"/>
          <w:sz w:val="20"/>
          <w:szCs w:val="20"/>
          <w:lang w:val="es-ES_tradnl"/>
        </w:rPr>
        <w:t xml:space="preserve"> persona pueda desviar ese poder para justificar la arbitrariedad o la discriminación ideológica. </w:t>
      </w:r>
      <w:r w:rsidR="00184F15" w:rsidRPr="00406C68">
        <w:rPr>
          <w:rFonts w:ascii="Cambria" w:hAnsi="Cambria"/>
          <w:sz w:val="20"/>
          <w:szCs w:val="20"/>
          <w:lang w:val="es-ES_tradnl"/>
        </w:rPr>
        <w:t>El peticionario</w:t>
      </w:r>
      <w:r w:rsidR="001510C5" w:rsidRPr="00406C68">
        <w:rPr>
          <w:rFonts w:ascii="Cambria" w:hAnsi="Cambria"/>
          <w:sz w:val="20"/>
          <w:szCs w:val="20"/>
          <w:lang w:val="es-ES_tradnl"/>
        </w:rPr>
        <w:t xml:space="preserve"> argumenta que no sería sustentable aducir que el carácter discrecional de las facultades presidencial</w:t>
      </w:r>
      <w:r w:rsidR="00AF5738" w:rsidRPr="00406C68">
        <w:rPr>
          <w:rFonts w:ascii="Cambria" w:hAnsi="Cambria"/>
          <w:sz w:val="20"/>
          <w:szCs w:val="20"/>
          <w:lang w:val="es-ES_tradnl"/>
        </w:rPr>
        <w:t>es</w:t>
      </w:r>
      <w:r w:rsidR="001510C5" w:rsidRPr="00406C68">
        <w:rPr>
          <w:rFonts w:ascii="Cambria" w:hAnsi="Cambria"/>
          <w:sz w:val="20"/>
          <w:szCs w:val="20"/>
          <w:lang w:val="es-ES_tradnl"/>
        </w:rPr>
        <w:t xml:space="preserve"> proscribe el control judicial en </w:t>
      </w:r>
      <w:r w:rsidR="00AF5738" w:rsidRPr="00406C68">
        <w:rPr>
          <w:rFonts w:ascii="Cambria" w:hAnsi="Cambria"/>
          <w:sz w:val="20"/>
          <w:szCs w:val="20"/>
          <w:lang w:val="es-ES_tradnl"/>
        </w:rPr>
        <w:t>un</w:t>
      </w:r>
      <w:r w:rsidR="001510C5" w:rsidRPr="00406C68">
        <w:rPr>
          <w:rFonts w:ascii="Cambria" w:hAnsi="Cambria"/>
          <w:sz w:val="20"/>
          <w:szCs w:val="20"/>
          <w:lang w:val="es-ES_tradnl"/>
        </w:rPr>
        <w:t xml:space="preserve"> supuesto de</w:t>
      </w:r>
      <w:r w:rsidR="00AF5738" w:rsidRPr="00406C68">
        <w:rPr>
          <w:rFonts w:ascii="Cambria" w:hAnsi="Cambria"/>
          <w:sz w:val="20"/>
          <w:szCs w:val="20"/>
          <w:lang w:val="es-ES_tradnl"/>
        </w:rPr>
        <w:t xml:space="preserve"> discriminación por sexo. Por ejemplo,</w:t>
      </w:r>
      <w:r w:rsidR="001510C5" w:rsidRPr="00406C68">
        <w:rPr>
          <w:rFonts w:ascii="Cambria" w:hAnsi="Cambria"/>
          <w:sz w:val="20"/>
          <w:szCs w:val="20"/>
          <w:lang w:val="es-ES_tradnl"/>
        </w:rPr>
        <w:t xml:space="preserve"> que en </w:t>
      </w:r>
      <w:r w:rsidR="00A967AC" w:rsidRPr="00406C68">
        <w:rPr>
          <w:rFonts w:ascii="Cambria" w:hAnsi="Cambria"/>
          <w:sz w:val="20"/>
          <w:szCs w:val="20"/>
          <w:lang w:val="es-ES_tradnl"/>
        </w:rPr>
        <w:t>veintisiete</w:t>
      </w:r>
      <w:r w:rsidR="001510C5" w:rsidRPr="00406C68">
        <w:rPr>
          <w:rFonts w:ascii="Cambria" w:hAnsi="Cambria"/>
          <w:sz w:val="20"/>
          <w:szCs w:val="20"/>
          <w:lang w:val="es-ES_tradnl"/>
        </w:rPr>
        <w:t xml:space="preserve"> ternas la única mujer postulante no hubiese sido escogida, </w:t>
      </w:r>
      <w:r w:rsidR="007B5996">
        <w:rPr>
          <w:rFonts w:ascii="Cambria" w:hAnsi="Cambria"/>
          <w:sz w:val="20"/>
          <w:szCs w:val="20"/>
          <w:lang w:val="es-ES_tradnl"/>
        </w:rPr>
        <w:t xml:space="preserve">y que se hubiera </w:t>
      </w:r>
      <w:r w:rsidR="001510C5" w:rsidRPr="00406C68">
        <w:rPr>
          <w:rFonts w:ascii="Cambria" w:hAnsi="Cambria"/>
          <w:sz w:val="20"/>
          <w:szCs w:val="20"/>
          <w:lang w:val="es-ES_tradnl"/>
        </w:rPr>
        <w:t>seleccion</w:t>
      </w:r>
      <w:r w:rsidR="007B5996">
        <w:rPr>
          <w:rFonts w:ascii="Cambria" w:hAnsi="Cambria"/>
          <w:sz w:val="20"/>
          <w:szCs w:val="20"/>
          <w:lang w:val="es-ES_tradnl"/>
        </w:rPr>
        <w:t>ado</w:t>
      </w:r>
      <w:r w:rsidR="001510C5" w:rsidRPr="00406C68">
        <w:rPr>
          <w:rFonts w:ascii="Cambria" w:hAnsi="Cambria"/>
          <w:sz w:val="20"/>
          <w:szCs w:val="20"/>
          <w:lang w:val="es-ES_tradnl"/>
        </w:rPr>
        <w:t xml:space="preserve"> siempre a candidatos varones</w:t>
      </w:r>
      <w:r w:rsidR="00AF5738" w:rsidRPr="00406C68">
        <w:rPr>
          <w:rFonts w:ascii="Cambria" w:hAnsi="Cambria"/>
          <w:sz w:val="20"/>
          <w:szCs w:val="20"/>
          <w:lang w:val="es-ES_tradnl"/>
        </w:rPr>
        <w:t xml:space="preserve">, </w:t>
      </w:r>
      <w:r w:rsidR="00A967AC" w:rsidRPr="00406C68">
        <w:rPr>
          <w:rFonts w:ascii="Cambria" w:hAnsi="Cambria"/>
          <w:sz w:val="20"/>
          <w:szCs w:val="20"/>
          <w:lang w:val="es-ES_tradnl"/>
        </w:rPr>
        <w:t>aun</w:t>
      </w:r>
      <w:r w:rsidR="00AF5738" w:rsidRPr="00406C68">
        <w:rPr>
          <w:rFonts w:ascii="Cambria" w:hAnsi="Cambria"/>
          <w:sz w:val="20"/>
          <w:szCs w:val="20"/>
          <w:lang w:val="es-ES_tradnl"/>
        </w:rPr>
        <w:t xml:space="preserve"> cuando ocuparan peores posiciones en el orden de méritos</w:t>
      </w:r>
      <w:r w:rsidR="00D3156F" w:rsidRPr="00406C68">
        <w:rPr>
          <w:rFonts w:ascii="Cambria" w:hAnsi="Cambria"/>
          <w:sz w:val="20"/>
          <w:szCs w:val="20"/>
          <w:lang w:val="es-ES_tradnl"/>
        </w:rPr>
        <w:t>;</w:t>
      </w:r>
      <w:r w:rsidR="001510C5" w:rsidRPr="00406C68">
        <w:rPr>
          <w:rFonts w:ascii="Cambria" w:hAnsi="Cambria"/>
          <w:sz w:val="20"/>
          <w:szCs w:val="20"/>
          <w:lang w:val="es-ES_tradnl"/>
        </w:rPr>
        <w:t xml:space="preserve"> </w:t>
      </w:r>
      <w:r w:rsidR="007B5996">
        <w:rPr>
          <w:rFonts w:ascii="Cambria" w:hAnsi="Cambria"/>
          <w:sz w:val="20"/>
          <w:szCs w:val="20"/>
          <w:lang w:val="es-ES_tradnl"/>
        </w:rPr>
        <w:t xml:space="preserve">o </w:t>
      </w:r>
      <w:r w:rsidR="001510C5" w:rsidRPr="00406C68">
        <w:rPr>
          <w:rFonts w:ascii="Cambria" w:hAnsi="Cambria"/>
          <w:sz w:val="20"/>
          <w:szCs w:val="20"/>
          <w:lang w:val="es-ES_tradnl"/>
        </w:rPr>
        <w:t xml:space="preserve">que un jefe de gabinete </w:t>
      </w:r>
      <w:r w:rsidR="00AF5738" w:rsidRPr="00406C68">
        <w:rPr>
          <w:rFonts w:ascii="Cambria" w:hAnsi="Cambria"/>
          <w:sz w:val="20"/>
          <w:szCs w:val="20"/>
          <w:lang w:val="es-ES_tradnl"/>
        </w:rPr>
        <w:t>informara a otro funcionario público que ninguna mujer será designada. Por esa razón, considera que tampoco es aceptable que los tribunales se nieguen a ejercer la revisión judicial de lo ocurrido</w:t>
      </w:r>
      <w:r w:rsidR="00222F75" w:rsidRPr="00406C68">
        <w:rPr>
          <w:rFonts w:ascii="Cambria" w:hAnsi="Cambria"/>
          <w:sz w:val="20"/>
          <w:szCs w:val="20"/>
          <w:lang w:val="es-ES_tradnl"/>
        </w:rPr>
        <w:t xml:space="preserve"> en su caso. También sostiene que, aunque </w:t>
      </w:r>
      <w:r w:rsidR="007B5996">
        <w:rPr>
          <w:rFonts w:ascii="Cambria" w:hAnsi="Cambria"/>
          <w:sz w:val="20"/>
          <w:szCs w:val="20"/>
          <w:lang w:val="es-ES_tradnl"/>
        </w:rPr>
        <w:t xml:space="preserve">no se pueda impugnar </w:t>
      </w:r>
      <w:r w:rsidR="00222F75" w:rsidRPr="00406C68">
        <w:rPr>
          <w:rFonts w:ascii="Cambria" w:hAnsi="Cambria"/>
          <w:sz w:val="20"/>
          <w:szCs w:val="20"/>
          <w:lang w:val="es-ES_tradnl"/>
        </w:rPr>
        <w:t>la decisión de quien ocup</w:t>
      </w:r>
      <w:r w:rsidR="007B5996">
        <w:rPr>
          <w:rFonts w:ascii="Cambria" w:hAnsi="Cambria"/>
          <w:sz w:val="20"/>
          <w:szCs w:val="20"/>
          <w:lang w:val="es-ES_tradnl"/>
        </w:rPr>
        <w:t>a</w:t>
      </w:r>
      <w:r w:rsidR="00222F75" w:rsidRPr="00406C68">
        <w:rPr>
          <w:rFonts w:ascii="Cambria" w:hAnsi="Cambria"/>
          <w:sz w:val="20"/>
          <w:szCs w:val="20"/>
          <w:lang w:val="es-ES_tradnl"/>
        </w:rPr>
        <w:t xml:space="preserve"> la </w:t>
      </w:r>
      <w:r w:rsidR="007B5996">
        <w:rPr>
          <w:rFonts w:ascii="Cambria" w:hAnsi="Cambria"/>
          <w:sz w:val="20"/>
          <w:szCs w:val="20"/>
          <w:lang w:val="es-ES_tradnl"/>
        </w:rPr>
        <w:t>P</w:t>
      </w:r>
      <w:r w:rsidR="00222F75" w:rsidRPr="00406C68">
        <w:rPr>
          <w:rFonts w:ascii="Cambria" w:hAnsi="Cambria"/>
          <w:sz w:val="20"/>
          <w:szCs w:val="20"/>
          <w:lang w:val="es-ES_tradnl"/>
        </w:rPr>
        <w:t xml:space="preserve">residencia, esto no eximiría a </w:t>
      </w:r>
      <w:r w:rsidR="007B5996">
        <w:rPr>
          <w:rFonts w:ascii="Cambria" w:hAnsi="Cambria"/>
          <w:sz w:val="20"/>
          <w:szCs w:val="20"/>
          <w:lang w:val="es-ES_tradnl"/>
        </w:rPr>
        <w:t>dicha</w:t>
      </w:r>
      <w:r w:rsidR="00222F75" w:rsidRPr="00406C68">
        <w:rPr>
          <w:rFonts w:ascii="Cambria" w:hAnsi="Cambria"/>
          <w:sz w:val="20"/>
          <w:szCs w:val="20"/>
          <w:lang w:val="es-ES_tradnl"/>
        </w:rPr>
        <w:t xml:space="preserve"> persona de la obligación de motivar su decisión y explicar sus fundamentos. Además</w:t>
      </w:r>
      <w:r w:rsidR="00C318F4" w:rsidRPr="00406C68">
        <w:rPr>
          <w:rFonts w:ascii="Cambria" w:hAnsi="Cambria"/>
          <w:sz w:val="20"/>
          <w:szCs w:val="20"/>
          <w:lang w:val="es-ES_tradnl"/>
        </w:rPr>
        <w:t>,</w:t>
      </w:r>
      <w:r w:rsidR="00222F75" w:rsidRPr="00406C68">
        <w:rPr>
          <w:rFonts w:ascii="Cambria" w:hAnsi="Cambria"/>
          <w:sz w:val="20"/>
          <w:szCs w:val="20"/>
          <w:lang w:val="es-ES_tradnl"/>
        </w:rPr>
        <w:t xml:space="preserve"> argumenta que en su caso</w:t>
      </w:r>
      <w:r w:rsidR="00750DE0" w:rsidRPr="00406C68">
        <w:rPr>
          <w:rFonts w:ascii="Cambria" w:hAnsi="Cambria"/>
          <w:sz w:val="20"/>
          <w:szCs w:val="20"/>
          <w:lang w:val="es-ES_tradnl"/>
        </w:rPr>
        <w:t xml:space="preserve"> la discriminación está probada</w:t>
      </w:r>
      <w:r w:rsidR="007B5996">
        <w:rPr>
          <w:rFonts w:ascii="Cambria" w:hAnsi="Cambria"/>
          <w:sz w:val="20"/>
          <w:szCs w:val="20"/>
          <w:lang w:val="es-ES_tradnl"/>
        </w:rPr>
        <w:t>,</w:t>
      </w:r>
      <w:r w:rsidR="00222F75" w:rsidRPr="00406C68">
        <w:rPr>
          <w:rFonts w:ascii="Cambria" w:hAnsi="Cambria"/>
          <w:sz w:val="20"/>
          <w:szCs w:val="20"/>
          <w:lang w:val="es-ES_tradnl"/>
        </w:rPr>
        <w:t xml:space="preserve"> por lo que no corresponde </w:t>
      </w:r>
      <w:r w:rsidR="00750DE0" w:rsidRPr="00406C68">
        <w:rPr>
          <w:rFonts w:ascii="Cambria" w:hAnsi="Cambria"/>
          <w:sz w:val="20"/>
          <w:szCs w:val="20"/>
          <w:lang w:val="es-ES_tradnl"/>
        </w:rPr>
        <w:t xml:space="preserve">al “poderoso” probar que la </w:t>
      </w:r>
      <w:r w:rsidR="00D3156F" w:rsidRPr="00406C68">
        <w:rPr>
          <w:rFonts w:ascii="Cambria" w:hAnsi="Cambria"/>
          <w:sz w:val="20"/>
          <w:szCs w:val="20"/>
          <w:lang w:val="es-ES_tradnl"/>
        </w:rPr>
        <w:t>sistemática</w:t>
      </w:r>
      <w:r w:rsidR="00750DE0" w:rsidRPr="00406C68">
        <w:rPr>
          <w:rFonts w:ascii="Cambria" w:hAnsi="Cambria"/>
          <w:sz w:val="20"/>
          <w:szCs w:val="20"/>
          <w:lang w:val="es-ES_tradnl"/>
        </w:rPr>
        <w:t xml:space="preserve"> </w:t>
      </w:r>
      <w:r w:rsidR="00D3156F" w:rsidRPr="00406C68">
        <w:rPr>
          <w:rFonts w:ascii="Cambria" w:hAnsi="Cambria"/>
          <w:sz w:val="20"/>
          <w:szCs w:val="20"/>
          <w:lang w:val="es-ES_tradnl"/>
        </w:rPr>
        <w:t>negación de su acceso a un cargo en el poder judicial</w:t>
      </w:r>
      <w:r w:rsidR="00750DE0" w:rsidRPr="00406C68">
        <w:rPr>
          <w:rFonts w:ascii="Cambria" w:hAnsi="Cambria"/>
          <w:sz w:val="20"/>
          <w:szCs w:val="20"/>
          <w:lang w:val="es-ES_tradnl"/>
        </w:rPr>
        <w:t xml:space="preserve"> no </w:t>
      </w:r>
      <w:r w:rsidR="00D3156F" w:rsidRPr="00406C68">
        <w:rPr>
          <w:rFonts w:ascii="Cambria" w:hAnsi="Cambria"/>
          <w:sz w:val="20"/>
          <w:szCs w:val="20"/>
          <w:lang w:val="es-ES_tradnl"/>
        </w:rPr>
        <w:t>ha obedecido</w:t>
      </w:r>
      <w:r w:rsidR="00750DE0" w:rsidRPr="00406C68">
        <w:rPr>
          <w:rFonts w:ascii="Cambria" w:hAnsi="Cambria"/>
          <w:sz w:val="20"/>
          <w:szCs w:val="20"/>
          <w:lang w:val="es-ES_tradnl"/>
        </w:rPr>
        <w:t xml:space="preserve"> a un ánimo discriminatorio. </w:t>
      </w:r>
    </w:p>
    <w:p w14:paraId="7D223D2F" w14:textId="77777777" w:rsidR="00FE7020" w:rsidRDefault="00FE7020"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102725C8" w14:textId="6B217213" w:rsidR="001B3419" w:rsidRDefault="00AF2564"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El peticionario también informa</w:t>
      </w:r>
      <w:r w:rsidR="00C318F4" w:rsidRPr="00406C68">
        <w:rPr>
          <w:rFonts w:ascii="Cambria" w:hAnsi="Cambria"/>
          <w:sz w:val="20"/>
          <w:szCs w:val="20"/>
          <w:lang w:val="es-ES_tradnl"/>
        </w:rPr>
        <w:t xml:space="preserve"> que el 22 de junio de 2018 prestó juramento y asumió como Juez de la Cámara Nacional de Apelaciones en lo Criminal y Correccional, tras haber sido finalmente elegido por el Poder Ejecutivo</w:t>
      </w:r>
      <w:r w:rsidR="008E12DF" w:rsidRPr="00406C68">
        <w:rPr>
          <w:rFonts w:ascii="Cambria" w:hAnsi="Cambria"/>
          <w:sz w:val="20"/>
          <w:szCs w:val="20"/>
          <w:lang w:val="es-ES_tradnl"/>
        </w:rPr>
        <w:t>,</w:t>
      </w:r>
      <w:r w:rsidR="00C318F4" w:rsidRPr="00406C68">
        <w:rPr>
          <w:rFonts w:ascii="Cambria" w:hAnsi="Cambria"/>
          <w:sz w:val="20"/>
          <w:szCs w:val="20"/>
          <w:lang w:val="es-ES_tradnl"/>
        </w:rPr>
        <w:t xml:space="preserve"> y propuesto al Senado en la trigésima sexta de las ternas en las que participó. Sin embargo,</w:t>
      </w:r>
      <w:r w:rsidR="003312DF" w:rsidRPr="00406C68">
        <w:rPr>
          <w:rFonts w:ascii="Cambria" w:hAnsi="Cambria"/>
          <w:sz w:val="20"/>
          <w:szCs w:val="20"/>
          <w:lang w:val="es-ES_tradnl"/>
        </w:rPr>
        <w:t xml:space="preserve"> </w:t>
      </w:r>
      <w:r w:rsidR="00C318F4" w:rsidRPr="00406C68">
        <w:rPr>
          <w:rFonts w:ascii="Cambria" w:hAnsi="Cambria"/>
          <w:sz w:val="20"/>
          <w:szCs w:val="20"/>
          <w:lang w:val="es-ES_tradnl"/>
        </w:rPr>
        <w:t xml:space="preserve">sostiene que </w:t>
      </w:r>
      <w:r w:rsidR="003312DF" w:rsidRPr="00406C68">
        <w:rPr>
          <w:rFonts w:ascii="Cambria" w:hAnsi="Cambria"/>
          <w:sz w:val="20"/>
          <w:szCs w:val="20"/>
          <w:lang w:val="es-ES_tradnl"/>
        </w:rPr>
        <w:t xml:space="preserve">el haber accedido finalmente a una magistratura luego de </w:t>
      </w:r>
      <w:r w:rsidR="001B3419" w:rsidRPr="00406C68">
        <w:rPr>
          <w:rFonts w:ascii="Cambria" w:hAnsi="Cambria"/>
          <w:sz w:val="20"/>
          <w:szCs w:val="20"/>
          <w:lang w:val="es-ES_tradnl"/>
        </w:rPr>
        <w:t>doce</w:t>
      </w:r>
      <w:r w:rsidR="003312DF" w:rsidRPr="00406C68">
        <w:rPr>
          <w:rFonts w:ascii="Cambria" w:hAnsi="Cambria"/>
          <w:sz w:val="20"/>
          <w:szCs w:val="20"/>
          <w:lang w:val="es-ES_tradnl"/>
        </w:rPr>
        <w:t xml:space="preserve"> años de discriminación</w:t>
      </w:r>
      <w:r w:rsidR="00C318F4" w:rsidRPr="00406C68">
        <w:rPr>
          <w:rFonts w:ascii="Cambria" w:hAnsi="Cambria"/>
          <w:sz w:val="20"/>
          <w:szCs w:val="20"/>
          <w:lang w:val="es-ES_tradnl"/>
        </w:rPr>
        <w:t xml:space="preserve"> no implica que el objeto de su petición h</w:t>
      </w:r>
      <w:r w:rsidR="007B5996">
        <w:rPr>
          <w:rFonts w:ascii="Cambria" w:hAnsi="Cambria"/>
          <w:sz w:val="20"/>
          <w:szCs w:val="20"/>
          <w:lang w:val="es-ES_tradnl"/>
        </w:rPr>
        <w:t>ubiera</w:t>
      </w:r>
      <w:r w:rsidR="00C318F4" w:rsidRPr="00406C68">
        <w:rPr>
          <w:rFonts w:ascii="Cambria" w:hAnsi="Cambria"/>
          <w:sz w:val="20"/>
          <w:szCs w:val="20"/>
          <w:lang w:val="es-ES_tradnl"/>
        </w:rPr>
        <w:t xml:space="preserve"> quedado agotado o que esta </w:t>
      </w:r>
      <w:r w:rsidR="007B5996">
        <w:rPr>
          <w:rFonts w:ascii="Cambria" w:hAnsi="Cambria"/>
          <w:sz w:val="20"/>
          <w:szCs w:val="20"/>
          <w:lang w:val="es-ES_tradnl"/>
        </w:rPr>
        <w:t>hubiera</w:t>
      </w:r>
      <w:r w:rsidR="00C318F4" w:rsidRPr="00406C68">
        <w:rPr>
          <w:rFonts w:ascii="Cambria" w:hAnsi="Cambria"/>
          <w:sz w:val="20"/>
          <w:szCs w:val="20"/>
          <w:lang w:val="es-ES_tradnl"/>
        </w:rPr>
        <w:t xml:space="preserve"> perdido actualidad.</w:t>
      </w:r>
      <w:r w:rsidR="003312DF" w:rsidRPr="00406C68">
        <w:rPr>
          <w:rFonts w:ascii="Cambria" w:hAnsi="Cambria"/>
          <w:sz w:val="20"/>
          <w:szCs w:val="20"/>
          <w:lang w:val="es-ES_tradnl"/>
        </w:rPr>
        <w:t xml:space="preserve"> </w:t>
      </w:r>
    </w:p>
    <w:p w14:paraId="0ABDE431" w14:textId="77777777" w:rsidR="00A53A98" w:rsidRPr="00406C6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63402D8C" w14:textId="4A71FF90" w:rsidR="00C318F4" w:rsidRDefault="007B5996"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En</w:t>
      </w:r>
      <w:r w:rsidR="003312DF" w:rsidRPr="00406C68">
        <w:rPr>
          <w:rFonts w:ascii="Cambria" w:hAnsi="Cambria"/>
          <w:sz w:val="20"/>
          <w:szCs w:val="20"/>
          <w:lang w:val="es-ES_tradnl"/>
        </w:rPr>
        <w:t xml:space="preserve"> su última comunicación de 16 de diciembre de 2020</w:t>
      </w:r>
      <w:r w:rsidR="001B3419" w:rsidRPr="00406C68">
        <w:rPr>
          <w:rFonts w:ascii="Cambria" w:hAnsi="Cambria"/>
          <w:sz w:val="20"/>
          <w:szCs w:val="20"/>
          <w:lang w:val="es-ES_tradnl"/>
        </w:rPr>
        <w:t>,</w:t>
      </w:r>
      <w:r w:rsidR="003312DF" w:rsidRPr="00406C68">
        <w:rPr>
          <w:rFonts w:ascii="Cambria" w:hAnsi="Cambria"/>
          <w:sz w:val="20"/>
          <w:szCs w:val="20"/>
          <w:lang w:val="es-ES_tradnl"/>
        </w:rPr>
        <w:t xml:space="preserve"> </w:t>
      </w:r>
      <w:r w:rsidR="000F759F" w:rsidRPr="00406C68">
        <w:rPr>
          <w:rFonts w:ascii="Cambria" w:hAnsi="Cambria"/>
          <w:sz w:val="20"/>
          <w:szCs w:val="20"/>
          <w:lang w:val="es-ES_tradnl"/>
        </w:rPr>
        <w:t>el peticionario</w:t>
      </w:r>
      <w:r w:rsidR="003312DF" w:rsidRPr="00406C68">
        <w:rPr>
          <w:rFonts w:ascii="Cambria" w:hAnsi="Cambria"/>
          <w:sz w:val="20"/>
          <w:szCs w:val="20"/>
          <w:lang w:val="es-ES_tradnl"/>
        </w:rPr>
        <w:t xml:space="preserve"> expresó su interés en que se </w:t>
      </w:r>
      <w:r w:rsidR="00F66BF7" w:rsidRPr="00406C68">
        <w:rPr>
          <w:rFonts w:ascii="Cambria" w:hAnsi="Cambria"/>
          <w:sz w:val="20"/>
          <w:szCs w:val="20"/>
          <w:lang w:val="es-ES_tradnl"/>
        </w:rPr>
        <w:t>contin</w:t>
      </w:r>
      <w:r w:rsidR="00F66BF7">
        <w:rPr>
          <w:rFonts w:ascii="Cambria" w:hAnsi="Cambria"/>
          <w:sz w:val="20"/>
          <w:szCs w:val="20"/>
          <w:lang w:val="es-ES_tradnl"/>
        </w:rPr>
        <w:t>uara</w:t>
      </w:r>
      <w:r w:rsidR="003312DF" w:rsidRPr="00406C68">
        <w:rPr>
          <w:rFonts w:ascii="Cambria" w:hAnsi="Cambria"/>
          <w:sz w:val="20"/>
          <w:szCs w:val="20"/>
          <w:lang w:val="es-ES_tradnl"/>
        </w:rPr>
        <w:t xml:space="preserve"> con el trámite de la petición a fin de obtener la justa declaración de los derechos que le fueron negados</w:t>
      </w:r>
      <w:r w:rsidR="000F759F" w:rsidRPr="00406C68">
        <w:rPr>
          <w:rFonts w:ascii="Cambria" w:hAnsi="Cambria"/>
          <w:sz w:val="20"/>
          <w:szCs w:val="20"/>
          <w:lang w:val="es-ES_tradnl"/>
        </w:rPr>
        <w:t>,</w:t>
      </w:r>
      <w:r w:rsidR="003312DF" w:rsidRPr="00406C68">
        <w:rPr>
          <w:rFonts w:ascii="Cambria" w:hAnsi="Cambria"/>
          <w:sz w:val="20"/>
          <w:szCs w:val="20"/>
          <w:lang w:val="es-ES_tradnl"/>
        </w:rPr>
        <w:t xml:space="preserve"> así como para propiciar la adopción de medidas de no repetición</w:t>
      </w:r>
      <w:r w:rsidR="00A71294" w:rsidRPr="00406C68">
        <w:rPr>
          <w:rFonts w:ascii="Cambria" w:hAnsi="Cambria"/>
          <w:sz w:val="20"/>
          <w:szCs w:val="20"/>
          <w:lang w:val="es-ES_tradnl"/>
        </w:rPr>
        <w:t xml:space="preserve"> y la modificación de las prácticas y la legislación </w:t>
      </w:r>
      <w:r w:rsidR="00701DD9">
        <w:rPr>
          <w:rFonts w:ascii="Cambria" w:hAnsi="Cambria"/>
          <w:sz w:val="20"/>
          <w:szCs w:val="20"/>
          <w:lang w:val="es-ES_tradnl"/>
        </w:rPr>
        <w:t>a</w:t>
      </w:r>
      <w:r w:rsidR="00A71294" w:rsidRPr="00406C68">
        <w:rPr>
          <w:rFonts w:ascii="Cambria" w:hAnsi="Cambria"/>
          <w:sz w:val="20"/>
          <w:szCs w:val="20"/>
          <w:lang w:val="es-ES_tradnl"/>
        </w:rPr>
        <w:t xml:space="preserve">rgentina a fin de adecuar los reglamentos de selección de magistrados a los estándares del </w:t>
      </w:r>
      <w:r w:rsidR="00701DD9">
        <w:rPr>
          <w:rFonts w:ascii="Cambria" w:hAnsi="Cambria"/>
          <w:sz w:val="20"/>
          <w:szCs w:val="20"/>
          <w:lang w:val="es-ES_tradnl"/>
        </w:rPr>
        <w:t>s</w:t>
      </w:r>
      <w:r w:rsidR="00A71294" w:rsidRPr="00406C68">
        <w:rPr>
          <w:rFonts w:ascii="Cambria" w:hAnsi="Cambria"/>
          <w:sz w:val="20"/>
          <w:szCs w:val="20"/>
          <w:lang w:val="es-ES_tradnl"/>
        </w:rPr>
        <w:t xml:space="preserve">istema </w:t>
      </w:r>
      <w:r w:rsidR="00701DD9">
        <w:rPr>
          <w:rFonts w:ascii="Cambria" w:hAnsi="Cambria"/>
          <w:sz w:val="20"/>
          <w:szCs w:val="20"/>
          <w:lang w:val="es-ES_tradnl"/>
        </w:rPr>
        <w:t>i</w:t>
      </w:r>
      <w:r w:rsidR="00A71294" w:rsidRPr="00406C68">
        <w:rPr>
          <w:rFonts w:ascii="Cambria" w:hAnsi="Cambria"/>
          <w:sz w:val="20"/>
          <w:szCs w:val="20"/>
          <w:lang w:val="es-ES_tradnl"/>
        </w:rPr>
        <w:t>nteramericano</w:t>
      </w:r>
      <w:r w:rsidR="003312DF" w:rsidRPr="00406C68">
        <w:rPr>
          <w:rFonts w:ascii="Cambria" w:hAnsi="Cambria"/>
          <w:sz w:val="20"/>
          <w:szCs w:val="20"/>
          <w:lang w:val="es-ES_tradnl"/>
        </w:rPr>
        <w:t xml:space="preserve">. Como ejemplo de </w:t>
      </w:r>
      <w:r w:rsidR="00A71294" w:rsidRPr="00406C68">
        <w:rPr>
          <w:rFonts w:ascii="Cambria" w:hAnsi="Cambria"/>
          <w:sz w:val="20"/>
          <w:szCs w:val="20"/>
          <w:lang w:val="es-ES_tradnl"/>
        </w:rPr>
        <w:t>que la necesidad de cambios permanece vigente</w:t>
      </w:r>
      <w:r w:rsidR="003312DF" w:rsidRPr="00406C68">
        <w:rPr>
          <w:rFonts w:ascii="Cambria" w:hAnsi="Cambria"/>
          <w:sz w:val="20"/>
          <w:szCs w:val="20"/>
          <w:lang w:val="es-ES_tradnl"/>
        </w:rPr>
        <w:t xml:space="preserve"> cita el </w:t>
      </w:r>
      <w:r w:rsidR="00477421" w:rsidRPr="00406C68">
        <w:rPr>
          <w:rFonts w:ascii="Cambria" w:hAnsi="Cambria"/>
          <w:sz w:val="20"/>
          <w:szCs w:val="20"/>
          <w:lang w:val="es-ES_tradnl"/>
        </w:rPr>
        <w:t>caso</w:t>
      </w:r>
      <w:r w:rsidR="003312DF" w:rsidRPr="00406C68">
        <w:rPr>
          <w:rFonts w:ascii="Cambria" w:hAnsi="Cambria"/>
          <w:sz w:val="20"/>
          <w:szCs w:val="20"/>
          <w:lang w:val="es-ES_tradnl"/>
        </w:rPr>
        <w:t xml:space="preserve"> de dos postulantes, que fueron las únicas mujeres ternadas para los cargos a que aspiraban, y que </w:t>
      </w:r>
      <w:r w:rsidR="00701DD9">
        <w:rPr>
          <w:rFonts w:ascii="Cambria" w:hAnsi="Cambria"/>
          <w:sz w:val="20"/>
          <w:szCs w:val="20"/>
          <w:lang w:val="es-ES_tradnl"/>
        </w:rPr>
        <w:t>fueron</w:t>
      </w:r>
      <w:r w:rsidR="003312DF" w:rsidRPr="00406C68">
        <w:rPr>
          <w:rFonts w:ascii="Cambria" w:hAnsi="Cambria"/>
          <w:sz w:val="20"/>
          <w:szCs w:val="20"/>
          <w:lang w:val="es-ES_tradnl"/>
        </w:rPr>
        <w:t xml:space="preserve"> excluidas pese a haber obtenido los mejores puntajes y encontrarse en los primeros lugares en el orden mérito</w:t>
      </w:r>
      <w:r w:rsidR="00A71294" w:rsidRPr="00406C68">
        <w:rPr>
          <w:rFonts w:ascii="Cambria" w:hAnsi="Cambria"/>
          <w:sz w:val="20"/>
          <w:szCs w:val="20"/>
          <w:lang w:val="es-ES_tradnl"/>
        </w:rPr>
        <w:t xml:space="preserve">s. </w:t>
      </w:r>
    </w:p>
    <w:p w14:paraId="7E796AB2" w14:textId="77777777" w:rsidR="00A53A98" w:rsidRPr="00406C6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18B44AE3" w14:textId="22073A8F" w:rsidR="00A71294" w:rsidRDefault="00F9474E"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 xml:space="preserve">El peticionario </w:t>
      </w:r>
      <w:r w:rsidR="00812C82" w:rsidRPr="00406C68">
        <w:rPr>
          <w:rFonts w:ascii="Cambria" w:hAnsi="Cambria"/>
          <w:sz w:val="20"/>
          <w:szCs w:val="20"/>
          <w:lang w:val="es-ES_tradnl"/>
        </w:rPr>
        <w:t xml:space="preserve">también aduce que fue sometido a persecución ideológica y espionaje en las redes sociales, </w:t>
      </w:r>
      <w:r w:rsidR="00701DD9">
        <w:rPr>
          <w:rFonts w:ascii="Cambria" w:hAnsi="Cambria"/>
          <w:sz w:val="20"/>
          <w:szCs w:val="20"/>
          <w:lang w:val="es-ES_tradnl"/>
        </w:rPr>
        <w:t xml:space="preserve">y que </w:t>
      </w:r>
      <w:r w:rsidR="00812C82" w:rsidRPr="00406C68">
        <w:rPr>
          <w:rFonts w:ascii="Cambria" w:hAnsi="Cambria"/>
          <w:sz w:val="20"/>
          <w:szCs w:val="20"/>
          <w:lang w:val="es-ES_tradnl"/>
        </w:rPr>
        <w:t xml:space="preserve">las autoridades argentinas </w:t>
      </w:r>
      <w:r w:rsidR="00701DD9">
        <w:rPr>
          <w:rFonts w:ascii="Cambria" w:hAnsi="Cambria"/>
          <w:sz w:val="20"/>
          <w:szCs w:val="20"/>
          <w:lang w:val="es-ES_tradnl"/>
        </w:rPr>
        <w:t>incluso</w:t>
      </w:r>
      <w:r w:rsidR="00812C82" w:rsidRPr="00406C68">
        <w:rPr>
          <w:rFonts w:ascii="Cambria" w:hAnsi="Cambria"/>
          <w:sz w:val="20"/>
          <w:szCs w:val="20"/>
          <w:lang w:val="es-ES_tradnl"/>
        </w:rPr>
        <w:t xml:space="preserve"> solicitar</w:t>
      </w:r>
      <w:r w:rsidR="00701DD9">
        <w:rPr>
          <w:rFonts w:ascii="Cambria" w:hAnsi="Cambria"/>
          <w:sz w:val="20"/>
          <w:szCs w:val="20"/>
          <w:lang w:val="es-ES_tradnl"/>
        </w:rPr>
        <w:t>on</w:t>
      </w:r>
      <w:r w:rsidR="00812C82" w:rsidRPr="00406C68">
        <w:rPr>
          <w:rFonts w:ascii="Cambria" w:hAnsi="Cambria"/>
          <w:sz w:val="20"/>
          <w:szCs w:val="20"/>
          <w:lang w:val="es-ES_tradnl"/>
        </w:rPr>
        <w:t xml:space="preserve"> a la red social Twitter la revelación de todos </w:t>
      </w:r>
      <w:r w:rsidR="004D018B" w:rsidRPr="00406C68">
        <w:rPr>
          <w:rFonts w:ascii="Cambria" w:hAnsi="Cambria"/>
          <w:sz w:val="20"/>
          <w:szCs w:val="20"/>
          <w:lang w:val="es-ES_tradnl"/>
        </w:rPr>
        <w:t>sus</w:t>
      </w:r>
      <w:r w:rsidR="00812C82" w:rsidRPr="00406C68">
        <w:rPr>
          <w:rFonts w:ascii="Cambria" w:hAnsi="Cambria"/>
          <w:sz w:val="20"/>
          <w:szCs w:val="20"/>
          <w:lang w:val="es-ES_tradnl"/>
        </w:rPr>
        <w:t xml:space="preserve"> mensajes públicos y privados. </w:t>
      </w:r>
      <w:r w:rsidR="004D018B" w:rsidRPr="00406C68">
        <w:rPr>
          <w:rFonts w:ascii="Cambria" w:hAnsi="Cambria"/>
          <w:sz w:val="20"/>
          <w:szCs w:val="20"/>
          <w:lang w:val="es-ES_tradnl"/>
        </w:rPr>
        <w:t>D</w:t>
      </w:r>
      <w:r w:rsidR="00812C82" w:rsidRPr="00406C68">
        <w:rPr>
          <w:rFonts w:ascii="Cambria" w:hAnsi="Cambria"/>
          <w:sz w:val="20"/>
          <w:szCs w:val="20"/>
          <w:lang w:val="es-ES_tradnl"/>
        </w:rPr>
        <w:t xml:space="preserve">enuncia además que la persecución alcanzó a </w:t>
      </w:r>
      <w:r w:rsidR="004D018B" w:rsidRPr="00406C68">
        <w:rPr>
          <w:rFonts w:ascii="Cambria" w:hAnsi="Cambria"/>
          <w:sz w:val="20"/>
          <w:szCs w:val="20"/>
          <w:lang w:val="es-ES_tradnl"/>
        </w:rPr>
        <w:t>su</w:t>
      </w:r>
      <w:r w:rsidR="00812C82" w:rsidRPr="00406C68">
        <w:rPr>
          <w:rFonts w:ascii="Cambria" w:hAnsi="Cambria"/>
          <w:sz w:val="20"/>
          <w:szCs w:val="20"/>
          <w:lang w:val="es-ES_tradnl"/>
        </w:rPr>
        <w:t xml:space="preserve"> esposa</w:t>
      </w:r>
      <w:r w:rsidR="004D018B" w:rsidRPr="00406C68">
        <w:rPr>
          <w:rFonts w:ascii="Cambria" w:hAnsi="Cambria"/>
          <w:sz w:val="20"/>
          <w:szCs w:val="20"/>
          <w:lang w:val="es-ES_tradnl"/>
        </w:rPr>
        <w:t>,</w:t>
      </w:r>
      <w:r w:rsidR="00812C82" w:rsidRPr="00406C68">
        <w:rPr>
          <w:rFonts w:ascii="Cambria" w:hAnsi="Cambria"/>
          <w:sz w:val="20"/>
          <w:szCs w:val="20"/>
          <w:lang w:val="es-ES_tradnl"/>
        </w:rPr>
        <w:t xml:space="preserve"> qu</w:t>
      </w:r>
      <w:r w:rsidR="00701DD9">
        <w:rPr>
          <w:rFonts w:ascii="Cambria" w:hAnsi="Cambria"/>
          <w:sz w:val="20"/>
          <w:szCs w:val="20"/>
          <w:lang w:val="es-ES_tradnl"/>
        </w:rPr>
        <w:t>e</w:t>
      </w:r>
      <w:r w:rsidR="00812C82" w:rsidRPr="00406C68">
        <w:rPr>
          <w:rFonts w:ascii="Cambria" w:hAnsi="Cambria"/>
          <w:sz w:val="20"/>
          <w:szCs w:val="20"/>
          <w:lang w:val="es-ES_tradnl"/>
        </w:rPr>
        <w:t xml:space="preserve"> fue trasladada de la Fiscalía</w:t>
      </w:r>
      <w:r w:rsidR="00B7549F" w:rsidRPr="00406C68">
        <w:rPr>
          <w:rFonts w:ascii="Cambria" w:hAnsi="Cambria"/>
          <w:sz w:val="20"/>
          <w:szCs w:val="20"/>
          <w:lang w:val="es-ES_tradnl"/>
        </w:rPr>
        <w:t xml:space="preserve"> </w:t>
      </w:r>
      <w:r w:rsidR="00812C82" w:rsidRPr="00406C68">
        <w:rPr>
          <w:rFonts w:ascii="Cambria" w:hAnsi="Cambria"/>
          <w:sz w:val="20"/>
          <w:szCs w:val="20"/>
          <w:lang w:val="es-ES_tradnl"/>
        </w:rPr>
        <w:t xml:space="preserve">General ante la Cámara Criminal en la que se había desempeñado por </w:t>
      </w:r>
      <w:r w:rsidR="004D018B" w:rsidRPr="00406C68">
        <w:rPr>
          <w:rFonts w:ascii="Cambria" w:hAnsi="Cambria"/>
          <w:sz w:val="20"/>
          <w:szCs w:val="20"/>
          <w:lang w:val="es-ES_tradnl"/>
        </w:rPr>
        <w:t>doce</w:t>
      </w:r>
      <w:r w:rsidR="00812C82" w:rsidRPr="00406C68">
        <w:rPr>
          <w:rFonts w:ascii="Cambria" w:hAnsi="Cambria"/>
          <w:sz w:val="20"/>
          <w:szCs w:val="20"/>
          <w:lang w:val="es-ES_tradnl"/>
        </w:rPr>
        <w:t xml:space="preserve"> años, a </w:t>
      </w:r>
      <w:r w:rsidR="00812C82" w:rsidRPr="00701DD9">
        <w:rPr>
          <w:rFonts w:ascii="Cambria" w:hAnsi="Cambria"/>
          <w:sz w:val="20"/>
          <w:szCs w:val="20"/>
          <w:lang w:val="es-ES_tradnl"/>
        </w:rPr>
        <w:t xml:space="preserve">“cargar </w:t>
      </w:r>
      <w:r w:rsidR="00812C82" w:rsidRPr="00701DD9">
        <w:rPr>
          <w:rFonts w:ascii="Cambria" w:hAnsi="Cambria"/>
          <w:sz w:val="20"/>
          <w:szCs w:val="20"/>
          <w:lang w:val="es-ES_tradnl"/>
        </w:rPr>
        <w:lastRenderedPageBreak/>
        <w:t>carátulas de sumarios al archivo”</w:t>
      </w:r>
      <w:r w:rsidR="00E373AA" w:rsidRPr="00701DD9">
        <w:rPr>
          <w:rFonts w:ascii="Cambria" w:hAnsi="Cambria"/>
          <w:sz w:val="20"/>
          <w:szCs w:val="20"/>
          <w:lang w:val="es-ES_tradnl"/>
        </w:rPr>
        <w:t>.</w:t>
      </w:r>
      <w:r w:rsidR="00812C82" w:rsidRPr="00701DD9">
        <w:rPr>
          <w:rFonts w:ascii="Cambria" w:hAnsi="Cambria"/>
          <w:sz w:val="20"/>
          <w:szCs w:val="20"/>
          <w:lang w:val="es-ES_tradnl"/>
        </w:rPr>
        <w:t xml:space="preserve"> </w:t>
      </w:r>
      <w:r w:rsidR="00701DD9">
        <w:rPr>
          <w:rFonts w:ascii="Cambria" w:hAnsi="Cambria"/>
          <w:sz w:val="20"/>
          <w:szCs w:val="20"/>
          <w:lang w:val="es-ES_tradnl"/>
        </w:rPr>
        <w:t>Afirma que con posterioridad su esposa</w:t>
      </w:r>
      <w:r w:rsidR="00E373AA" w:rsidRPr="00701DD9">
        <w:rPr>
          <w:rFonts w:ascii="Cambria" w:hAnsi="Cambria"/>
          <w:sz w:val="20"/>
          <w:szCs w:val="20"/>
          <w:lang w:val="es-ES_tradnl"/>
        </w:rPr>
        <w:t xml:space="preserve"> </w:t>
      </w:r>
      <w:r w:rsidR="00B7549F" w:rsidRPr="00701DD9">
        <w:rPr>
          <w:rFonts w:ascii="Cambria" w:hAnsi="Cambria"/>
          <w:sz w:val="20"/>
          <w:szCs w:val="20"/>
          <w:lang w:val="es-ES_tradnl"/>
        </w:rPr>
        <w:t>recibió un pase provisorio a una fiscalía más cerca de su domicilio por encontrarse en estado de embarazo</w:t>
      </w:r>
      <w:r w:rsidR="00701DD9">
        <w:rPr>
          <w:rFonts w:ascii="Cambria" w:hAnsi="Cambria"/>
          <w:sz w:val="20"/>
          <w:szCs w:val="20"/>
          <w:lang w:val="es-ES_tradnl"/>
        </w:rPr>
        <w:t>, pero que luego fue</w:t>
      </w:r>
      <w:r w:rsidR="00B7549F" w:rsidRPr="00701DD9">
        <w:rPr>
          <w:rFonts w:ascii="Cambria" w:hAnsi="Cambria"/>
          <w:sz w:val="20"/>
          <w:szCs w:val="20"/>
          <w:lang w:val="es-ES_tradnl"/>
        </w:rPr>
        <w:t xml:space="preserve"> desalojada</w:t>
      </w:r>
      <w:r w:rsidR="00B7549F" w:rsidRPr="00406C68">
        <w:rPr>
          <w:rFonts w:ascii="Cambria" w:hAnsi="Cambria"/>
          <w:sz w:val="20"/>
          <w:szCs w:val="20"/>
          <w:lang w:val="es-ES_tradnl"/>
        </w:rPr>
        <w:t xml:space="preserve"> de </w:t>
      </w:r>
      <w:r w:rsidR="00701DD9">
        <w:rPr>
          <w:rFonts w:ascii="Cambria" w:hAnsi="Cambria"/>
          <w:sz w:val="20"/>
          <w:szCs w:val="20"/>
          <w:lang w:val="es-ES_tradnl"/>
        </w:rPr>
        <w:t>dicho</w:t>
      </w:r>
      <w:r w:rsidR="00B7549F" w:rsidRPr="00406C68">
        <w:rPr>
          <w:rFonts w:ascii="Cambria" w:hAnsi="Cambria"/>
          <w:sz w:val="20"/>
          <w:szCs w:val="20"/>
          <w:lang w:val="es-ES_tradnl"/>
        </w:rPr>
        <w:t xml:space="preserve"> lugar por una fiscal designada provisoriamente. </w:t>
      </w:r>
      <w:r w:rsidR="00701DD9">
        <w:rPr>
          <w:rFonts w:ascii="Cambria" w:hAnsi="Cambria"/>
          <w:sz w:val="20"/>
          <w:szCs w:val="20"/>
          <w:lang w:val="es-ES_tradnl"/>
        </w:rPr>
        <w:t>Aunque no</w:t>
      </w:r>
      <w:r w:rsidR="00B7549F" w:rsidRPr="00406C68">
        <w:rPr>
          <w:rFonts w:ascii="Cambria" w:hAnsi="Cambria"/>
          <w:sz w:val="20"/>
          <w:szCs w:val="20"/>
          <w:lang w:val="es-ES_tradnl"/>
        </w:rPr>
        <w:t xml:space="preserve"> informa los resultados, </w:t>
      </w:r>
      <w:r w:rsidR="00701DD9">
        <w:rPr>
          <w:rFonts w:ascii="Cambria" w:hAnsi="Cambria"/>
          <w:sz w:val="20"/>
          <w:szCs w:val="20"/>
          <w:lang w:val="es-ES_tradnl"/>
        </w:rPr>
        <w:t xml:space="preserve">indica </w:t>
      </w:r>
      <w:r w:rsidR="00B7549F" w:rsidRPr="00406C68">
        <w:rPr>
          <w:rFonts w:ascii="Cambria" w:hAnsi="Cambria"/>
          <w:sz w:val="20"/>
          <w:szCs w:val="20"/>
          <w:lang w:val="es-ES_tradnl"/>
        </w:rPr>
        <w:t xml:space="preserve">que los actos de persecución contra </w:t>
      </w:r>
      <w:r w:rsidR="00701DD9">
        <w:rPr>
          <w:rFonts w:ascii="Cambria" w:hAnsi="Cambria"/>
          <w:sz w:val="20"/>
          <w:szCs w:val="20"/>
          <w:lang w:val="es-ES_tradnl"/>
        </w:rPr>
        <w:t>su</w:t>
      </w:r>
      <w:r w:rsidR="00B7549F" w:rsidRPr="00406C68">
        <w:rPr>
          <w:rFonts w:ascii="Cambria" w:hAnsi="Cambria"/>
          <w:sz w:val="20"/>
          <w:szCs w:val="20"/>
          <w:lang w:val="es-ES_tradnl"/>
        </w:rPr>
        <w:t xml:space="preserve"> esposa </w:t>
      </w:r>
      <w:r w:rsidR="00184F15" w:rsidRPr="00406C68">
        <w:rPr>
          <w:rFonts w:ascii="Cambria" w:hAnsi="Cambria"/>
          <w:sz w:val="20"/>
          <w:szCs w:val="20"/>
          <w:lang w:val="es-ES_tradnl"/>
        </w:rPr>
        <w:t>del peticionario</w:t>
      </w:r>
      <w:r w:rsidR="00B7549F" w:rsidRPr="00406C68">
        <w:rPr>
          <w:rFonts w:ascii="Cambria" w:hAnsi="Cambria"/>
          <w:sz w:val="20"/>
          <w:szCs w:val="20"/>
          <w:lang w:val="es-ES_tradnl"/>
        </w:rPr>
        <w:t xml:space="preserve"> fueron objeto de </w:t>
      </w:r>
      <w:r w:rsidR="00701DD9">
        <w:rPr>
          <w:rFonts w:ascii="Cambria" w:hAnsi="Cambria"/>
          <w:sz w:val="20"/>
          <w:szCs w:val="20"/>
          <w:lang w:val="es-ES_tradnl"/>
        </w:rPr>
        <w:t xml:space="preserve">una </w:t>
      </w:r>
      <w:r w:rsidR="00B7549F" w:rsidRPr="00406C68">
        <w:rPr>
          <w:rFonts w:ascii="Cambria" w:hAnsi="Cambria"/>
          <w:sz w:val="20"/>
          <w:szCs w:val="20"/>
          <w:lang w:val="es-ES_tradnl"/>
        </w:rPr>
        <w:t>denuncia penal</w:t>
      </w:r>
      <w:r w:rsidR="00476916">
        <w:rPr>
          <w:rFonts w:ascii="Cambria" w:hAnsi="Cambria"/>
          <w:sz w:val="20"/>
          <w:szCs w:val="20"/>
          <w:lang w:val="es-ES_tradnl"/>
        </w:rPr>
        <w:t>;</w:t>
      </w:r>
      <w:r w:rsidR="00B7549F" w:rsidRPr="00406C68">
        <w:rPr>
          <w:rFonts w:ascii="Cambria" w:hAnsi="Cambria"/>
          <w:sz w:val="20"/>
          <w:szCs w:val="20"/>
          <w:lang w:val="es-ES_tradnl"/>
        </w:rPr>
        <w:t xml:space="preserve"> </w:t>
      </w:r>
      <w:r w:rsidR="00476916">
        <w:rPr>
          <w:rFonts w:ascii="Cambria" w:hAnsi="Cambria"/>
          <w:sz w:val="20"/>
          <w:szCs w:val="20"/>
          <w:lang w:val="es-ES_tradnl"/>
        </w:rPr>
        <w:t>a</w:t>
      </w:r>
      <w:r w:rsidR="007E1B08" w:rsidRPr="00406C68">
        <w:rPr>
          <w:rFonts w:ascii="Cambria" w:hAnsi="Cambria"/>
          <w:sz w:val="20"/>
          <w:szCs w:val="20"/>
          <w:lang w:val="es-ES_tradnl"/>
        </w:rPr>
        <w:t xml:space="preserve">porta copia del escrito de denuncia en el que no se observa </w:t>
      </w:r>
      <w:r w:rsidR="00476916">
        <w:rPr>
          <w:rFonts w:ascii="Cambria" w:hAnsi="Cambria"/>
          <w:sz w:val="20"/>
          <w:szCs w:val="20"/>
          <w:lang w:val="es-ES_tradnl"/>
        </w:rPr>
        <w:t xml:space="preserve">la correspondiente </w:t>
      </w:r>
      <w:r w:rsidR="007E1B08" w:rsidRPr="00406C68">
        <w:rPr>
          <w:rFonts w:ascii="Cambria" w:hAnsi="Cambria"/>
          <w:sz w:val="20"/>
          <w:szCs w:val="20"/>
          <w:lang w:val="es-ES_tradnl"/>
        </w:rPr>
        <w:t>fecha. E</w:t>
      </w:r>
      <w:r w:rsidR="00476916">
        <w:rPr>
          <w:rFonts w:ascii="Cambria" w:hAnsi="Cambria"/>
          <w:sz w:val="20"/>
          <w:szCs w:val="20"/>
          <w:lang w:val="es-ES_tradnl"/>
        </w:rPr>
        <w:t xml:space="preserve">n dicho </w:t>
      </w:r>
      <w:r w:rsidR="007E1B08" w:rsidRPr="00406C68">
        <w:rPr>
          <w:rFonts w:ascii="Cambria" w:hAnsi="Cambria"/>
          <w:sz w:val="20"/>
          <w:szCs w:val="20"/>
          <w:lang w:val="es-ES_tradnl"/>
        </w:rPr>
        <w:t xml:space="preserve">escrito </w:t>
      </w:r>
      <w:r w:rsidR="00476916">
        <w:rPr>
          <w:rFonts w:ascii="Cambria" w:hAnsi="Cambria"/>
          <w:sz w:val="20"/>
          <w:szCs w:val="20"/>
          <w:lang w:val="es-ES_tradnl"/>
        </w:rPr>
        <w:t xml:space="preserve">se </w:t>
      </w:r>
      <w:r w:rsidR="007E1B08" w:rsidRPr="00406C68">
        <w:rPr>
          <w:rFonts w:ascii="Cambria" w:hAnsi="Cambria"/>
          <w:sz w:val="20"/>
          <w:szCs w:val="20"/>
          <w:lang w:val="es-ES_tradnl"/>
        </w:rPr>
        <w:t>denunció que</w:t>
      </w:r>
      <w:r w:rsidR="00026C84" w:rsidRPr="00406C68">
        <w:rPr>
          <w:rFonts w:ascii="Cambria" w:hAnsi="Cambria"/>
          <w:sz w:val="20"/>
          <w:szCs w:val="20"/>
          <w:lang w:val="es-ES_tradnl"/>
        </w:rPr>
        <w:t xml:space="preserve"> “promediando el año 2013”</w:t>
      </w:r>
      <w:r w:rsidR="007E1B08" w:rsidRPr="00406C68">
        <w:rPr>
          <w:rFonts w:ascii="Cambria" w:hAnsi="Cambria"/>
          <w:sz w:val="20"/>
          <w:szCs w:val="20"/>
          <w:lang w:val="es-ES_tradnl"/>
        </w:rPr>
        <w:t xml:space="preserve"> la </w:t>
      </w:r>
      <w:r w:rsidR="00476916">
        <w:rPr>
          <w:rFonts w:ascii="Cambria" w:hAnsi="Cambria"/>
          <w:sz w:val="20"/>
          <w:szCs w:val="20"/>
          <w:lang w:val="es-ES_tradnl"/>
        </w:rPr>
        <w:t xml:space="preserve">esposa del peticionario </w:t>
      </w:r>
      <w:r w:rsidR="007E1B08" w:rsidRPr="00406C68">
        <w:rPr>
          <w:rFonts w:ascii="Cambria" w:hAnsi="Cambria"/>
          <w:sz w:val="20"/>
          <w:szCs w:val="20"/>
          <w:lang w:val="es-ES_tradnl"/>
        </w:rPr>
        <w:t>había sido asignada labores de “data enter”</w:t>
      </w:r>
      <w:r w:rsidR="00026C84" w:rsidRPr="00406C68">
        <w:rPr>
          <w:rFonts w:ascii="Cambria" w:hAnsi="Cambria"/>
          <w:sz w:val="20"/>
          <w:szCs w:val="20"/>
          <w:lang w:val="es-ES_tradnl"/>
        </w:rPr>
        <w:t xml:space="preserve"> </w:t>
      </w:r>
      <w:r w:rsidR="007E1B08" w:rsidRPr="00406C68">
        <w:rPr>
          <w:rFonts w:ascii="Cambria" w:hAnsi="Cambria"/>
          <w:sz w:val="20"/>
          <w:szCs w:val="20"/>
          <w:lang w:val="es-ES_tradnl"/>
        </w:rPr>
        <w:t xml:space="preserve">lo que </w:t>
      </w:r>
      <w:r w:rsidR="00476916">
        <w:rPr>
          <w:rFonts w:ascii="Cambria" w:hAnsi="Cambria"/>
          <w:sz w:val="20"/>
          <w:szCs w:val="20"/>
          <w:lang w:val="es-ES_tradnl"/>
        </w:rPr>
        <w:t xml:space="preserve">este </w:t>
      </w:r>
      <w:r w:rsidR="007E1B08" w:rsidRPr="00406C68">
        <w:rPr>
          <w:rFonts w:ascii="Cambria" w:hAnsi="Cambria"/>
          <w:sz w:val="20"/>
          <w:szCs w:val="20"/>
          <w:lang w:val="es-ES_tradnl"/>
        </w:rPr>
        <w:t xml:space="preserve">no </w:t>
      </w:r>
      <w:r w:rsidR="00476916">
        <w:rPr>
          <w:rFonts w:ascii="Cambria" w:hAnsi="Cambria"/>
          <w:sz w:val="20"/>
          <w:szCs w:val="20"/>
          <w:lang w:val="es-ES_tradnl"/>
        </w:rPr>
        <w:t>considera</w:t>
      </w:r>
      <w:r w:rsidR="007E1B08" w:rsidRPr="00406C68">
        <w:rPr>
          <w:rFonts w:ascii="Cambria" w:hAnsi="Cambria"/>
          <w:sz w:val="20"/>
          <w:szCs w:val="20"/>
          <w:lang w:val="es-ES_tradnl"/>
        </w:rPr>
        <w:t xml:space="preserve"> acorde </w:t>
      </w:r>
      <w:r w:rsidR="00476916">
        <w:rPr>
          <w:rFonts w:ascii="Cambria" w:hAnsi="Cambria"/>
          <w:sz w:val="20"/>
          <w:szCs w:val="20"/>
          <w:lang w:val="es-ES_tradnl"/>
        </w:rPr>
        <w:t>con</w:t>
      </w:r>
      <w:r w:rsidR="007E1B08" w:rsidRPr="00406C68">
        <w:rPr>
          <w:rFonts w:ascii="Cambria" w:hAnsi="Cambria"/>
          <w:sz w:val="20"/>
          <w:szCs w:val="20"/>
          <w:lang w:val="es-ES_tradnl"/>
        </w:rPr>
        <w:t xml:space="preserve"> su nivel de preparación</w:t>
      </w:r>
      <w:r w:rsidR="00476916">
        <w:rPr>
          <w:rFonts w:ascii="Cambria" w:hAnsi="Cambria"/>
          <w:sz w:val="20"/>
          <w:szCs w:val="20"/>
          <w:lang w:val="es-ES_tradnl"/>
        </w:rPr>
        <w:t>,</w:t>
      </w:r>
      <w:r w:rsidR="007E1B08" w:rsidRPr="00406C68">
        <w:rPr>
          <w:rFonts w:ascii="Cambria" w:hAnsi="Cambria"/>
          <w:sz w:val="20"/>
          <w:szCs w:val="20"/>
          <w:lang w:val="es-ES_tradnl"/>
        </w:rPr>
        <w:t xml:space="preserve"> e incongruente con las felicitaciones que había recibido</w:t>
      </w:r>
      <w:r w:rsidR="00026C84" w:rsidRPr="00406C68">
        <w:rPr>
          <w:rFonts w:ascii="Cambria" w:hAnsi="Cambria"/>
          <w:sz w:val="20"/>
          <w:szCs w:val="20"/>
          <w:lang w:val="es-ES_tradnl"/>
        </w:rPr>
        <w:t xml:space="preserve"> anteriormente</w:t>
      </w:r>
      <w:r w:rsidR="007E1B08" w:rsidRPr="00406C68">
        <w:rPr>
          <w:rFonts w:ascii="Cambria" w:hAnsi="Cambria"/>
          <w:sz w:val="20"/>
          <w:szCs w:val="20"/>
          <w:lang w:val="es-ES_tradnl"/>
        </w:rPr>
        <w:t xml:space="preserve"> por su trabajo en la fiscalía. También denunci</w:t>
      </w:r>
      <w:r w:rsidR="00476916">
        <w:rPr>
          <w:rFonts w:ascii="Cambria" w:hAnsi="Cambria"/>
          <w:sz w:val="20"/>
          <w:szCs w:val="20"/>
          <w:lang w:val="es-ES_tradnl"/>
        </w:rPr>
        <w:t>a</w:t>
      </w:r>
      <w:r w:rsidR="007E1B08" w:rsidRPr="00406C68">
        <w:rPr>
          <w:rFonts w:ascii="Cambria" w:hAnsi="Cambria"/>
          <w:sz w:val="20"/>
          <w:szCs w:val="20"/>
          <w:lang w:val="es-ES_tradnl"/>
        </w:rPr>
        <w:t xml:space="preserve"> que se utilizó el estado de embarazo de </w:t>
      </w:r>
      <w:r w:rsidR="00476916">
        <w:rPr>
          <w:rFonts w:ascii="Cambria" w:hAnsi="Cambria"/>
          <w:sz w:val="20"/>
          <w:szCs w:val="20"/>
          <w:lang w:val="es-ES_tradnl"/>
        </w:rPr>
        <w:t xml:space="preserve">su esposa </w:t>
      </w:r>
      <w:r w:rsidR="007E1B08" w:rsidRPr="00406C68">
        <w:rPr>
          <w:rFonts w:ascii="Cambria" w:hAnsi="Cambria"/>
          <w:sz w:val="20"/>
          <w:szCs w:val="20"/>
          <w:lang w:val="es-ES_tradnl"/>
        </w:rPr>
        <w:t xml:space="preserve">como falso </w:t>
      </w:r>
      <w:r w:rsidR="003D1283" w:rsidRPr="00406C68">
        <w:rPr>
          <w:rFonts w:ascii="Cambria" w:hAnsi="Cambria"/>
          <w:sz w:val="20"/>
          <w:szCs w:val="20"/>
          <w:lang w:val="es-ES_tradnl"/>
        </w:rPr>
        <w:t>fundamento</w:t>
      </w:r>
      <w:r w:rsidR="007E1B08" w:rsidRPr="00406C68">
        <w:rPr>
          <w:rFonts w:ascii="Cambria" w:hAnsi="Cambria"/>
          <w:sz w:val="20"/>
          <w:szCs w:val="20"/>
          <w:lang w:val="es-ES_tradnl"/>
        </w:rPr>
        <w:t xml:space="preserve"> p</w:t>
      </w:r>
      <w:r w:rsidR="00476916">
        <w:rPr>
          <w:rFonts w:ascii="Cambria" w:hAnsi="Cambria"/>
          <w:sz w:val="20"/>
          <w:szCs w:val="20"/>
          <w:lang w:val="es-ES_tradnl"/>
        </w:rPr>
        <w:t>ara</w:t>
      </w:r>
      <w:r w:rsidR="007E1B08" w:rsidRPr="00406C68">
        <w:rPr>
          <w:rFonts w:ascii="Cambria" w:hAnsi="Cambria"/>
          <w:sz w:val="20"/>
          <w:szCs w:val="20"/>
          <w:lang w:val="es-ES_tradnl"/>
        </w:rPr>
        <w:t xml:space="preserve"> trasladarla del lugar al que ella precisamente había solicitado</w:t>
      </w:r>
      <w:r w:rsidR="00F66BF7">
        <w:rPr>
          <w:rFonts w:ascii="Cambria" w:hAnsi="Cambria"/>
          <w:sz w:val="20"/>
          <w:szCs w:val="20"/>
          <w:lang w:val="es-ES_tradnl"/>
        </w:rPr>
        <w:t>,</w:t>
      </w:r>
      <w:r w:rsidR="00476916">
        <w:rPr>
          <w:rFonts w:ascii="Cambria" w:hAnsi="Cambria"/>
          <w:sz w:val="20"/>
          <w:szCs w:val="20"/>
          <w:lang w:val="es-ES_tradnl"/>
        </w:rPr>
        <w:t xml:space="preserve"> y</w:t>
      </w:r>
      <w:r w:rsidR="00F66BF7">
        <w:rPr>
          <w:rFonts w:ascii="Cambria" w:hAnsi="Cambria"/>
          <w:sz w:val="20"/>
          <w:szCs w:val="20"/>
          <w:lang w:val="es-ES_tradnl"/>
        </w:rPr>
        <w:t>a</w:t>
      </w:r>
      <w:r w:rsidR="00476916">
        <w:rPr>
          <w:rFonts w:ascii="Cambria" w:hAnsi="Cambria"/>
          <w:sz w:val="20"/>
          <w:szCs w:val="20"/>
          <w:lang w:val="es-ES_tradnl"/>
        </w:rPr>
        <w:t xml:space="preserve"> que el verdadero motivo era su condición de cónyuge</w:t>
      </w:r>
      <w:r w:rsidR="00026C84" w:rsidRPr="00406C68">
        <w:rPr>
          <w:rFonts w:ascii="Cambria" w:hAnsi="Cambria"/>
          <w:sz w:val="20"/>
          <w:szCs w:val="20"/>
          <w:lang w:val="es-ES_tradnl"/>
        </w:rPr>
        <w:t xml:space="preserve"> </w:t>
      </w:r>
      <w:r w:rsidR="00476916">
        <w:rPr>
          <w:rFonts w:ascii="Cambria" w:hAnsi="Cambria"/>
          <w:sz w:val="20"/>
          <w:szCs w:val="20"/>
          <w:lang w:val="es-ES_tradnl"/>
        </w:rPr>
        <w:t xml:space="preserve">del </w:t>
      </w:r>
      <w:r w:rsidR="00026C84" w:rsidRPr="00406C68">
        <w:rPr>
          <w:rFonts w:ascii="Cambria" w:hAnsi="Cambria"/>
          <w:sz w:val="20"/>
          <w:szCs w:val="20"/>
          <w:lang w:val="es-ES_tradnl"/>
        </w:rPr>
        <w:t>peticionario.</w:t>
      </w:r>
    </w:p>
    <w:p w14:paraId="42ABB662" w14:textId="77777777" w:rsidR="00A53A98" w:rsidRPr="00406C6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69E332CF" w14:textId="567407BA" w:rsidR="005E7F2E" w:rsidRPr="00406C68" w:rsidRDefault="005E7F2E"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 xml:space="preserve">El Estado, por su parte, </w:t>
      </w:r>
      <w:r w:rsidR="009222E5" w:rsidRPr="00406C68">
        <w:rPr>
          <w:rFonts w:ascii="Cambria" w:hAnsi="Cambria"/>
          <w:sz w:val="20"/>
          <w:szCs w:val="20"/>
          <w:lang w:val="es-ES_tradnl"/>
        </w:rPr>
        <w:t>considera que la petición</w:t>
      </w:r>
      <w:r w:rsidR="00F66BF7">
        <w:rPr>
          <w:rFonts w:ascii="Cambria" w:hAnsi="Cambria"/>
          <w:sz w:val="20"/>
          <w:szCs w:val="20"/>
          <w:lang w:val="es-ES_tradnl"/>
        </w:rPr>
        <w:t xml:space="preserve"> debe</w:t>
      </w:r>
      <w:r w:rsidR="009222E5" w:rsidRPr="00406C68">
        <w:rPr>
          <w:rFonts w:ascii="Cambria" w:hAnsi="Cambria"/>
          <w:sz w:val="20"/>
          <w:szCs w:val="20"/>
          <w:lang w:val="es-ES_tradnl"/>
        </w:rPr>
        <w:t xml:space="preserve"> se</w:t>
      </w:r>
      <w:r w:rsidR="00F66BF7">
        <w:rPr>
          <w:rFonts w:ascii="Cambria" w:hAnsi="Cambria"/>
          <w:sz w:val="20"/>
          <w:szCs w:val="20"/>
          <w:lang w:val="es-ES_tradnl"/>
        </w:rPr>
        <w:t>r</w:t>
      </w:r>
      <w:r w:rsidR="009222E5" w:rsidRPr="00406C68">
        <w:rPr>
          <w:rFonts w:ascii="Cambria" w:hAnsi="Cambria"/>
          <w:sz w:val="20"/>
          <w:szCs w:val="20"/>
          <w:lang w:val="es-ES_tradnl"/>
        </w:rPr>
        <w:t xml:space="preserve"> archivada porque no subsisten sus motivos. En subsidio, solicita que sea inadmitida por</w:t>
      </w:r>
      <w:r w:rsidR="008915D3" w:rsidRPr="00406C68">
        <w:rPr>
          <w:rFonts w:ascii="Cambria" w:hAnsi="Cambria"/>
          <w:sz w:val="20"/>
          <w:szCs w:val="20"/>
          <w:lang w:val="es-ES_tradnl"/>
        </w:rPr>
        <w:t xml:space="preserve"> que los recursos internos no fueron agotados en buena y debida forma</w:t>
      </w:r>
      <w:r w:rsidR="00F66BF7">
        <w:rPr>
          <w:rFonts w:ascii="Cambria" w:hAnsi="Cambria"/>
          <w:sz w:val="20"/>
          <w:szCs w:val="20"/>
          <w:lang w:val="es-ES_tradnl"/>
        </w:rPr>
        <w:t>,</w:t>
      </w:r>
      <w:r w:rsidR="008915D3" w:rsidRPr="00406C68">
        <w:rPr>
          <w:rFonts w:ascii="Cambria" w:hAnsi="Cambria"/>
          <w:sz w:val="20"/>
          <w:szCs w:val="20"/>
          <w:lang w:val="es-ES_tradnl"/>
        </w:rPr>
        <w:t xml:space="preserve"> y porque no expone hechos que caractericen una violación </w:t>
      </w:r>
      <w:r w:rsidR="00782672">
        <w:rPr>
          <w:rFonts w:ascii="Cambria" w:hAnsi="Cambria"/>
          <w:sz w:val="20"/>
          <w:szCs w:val="20"/>
          <w:lang w:val="es-ES_tradnl"/>
        </w:rPr>
        <w:t>de</w:t>
      </w:r>
      <w:r w:rsidR="008915D3" w:rsidRPr="00406C68">
        <w:rPr>
          <w:rFonts w:ascii="Cambria" w:hAnsi="Cambria"/>
          <w:sz w:val="20"/>
          <w:szCs w:val="20"/>
          <w:lang w:val="es-ES_tradnl"/>
        </w:rPr>
        <w:t xml:space="preserve"> derechos garantizados por la Convención Americana. </w:t>
      </w:r>
    </w:p>
    <w:p w14:paraId="737EE1E4" w14:textId="77777777" w:rsid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2C2E79FF" w14:textId="3E44B6AF" w:rsidR="008915D3" w:rsidRPr="00406C68" w:rsidRDefault="008915D3"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 xml:space="preserve">A juicio del Estado, el objeto de la petición se ha tornado abstracto luego de que el 12 de junio de 2018 </w:t>
      </w:r>
      <w:r w:rsidR="008F6F9C" w:rsidRPr="00406C68">
        <w:rPr>
          <w:rFonts w:ascii="Cambria" w:hAnsi="Cambria"/>
          <w:sz w:val="20"/>
          <w:szCs w:val="20"/>
          <w:lang w:val="es-ES_tradnl"/>
        </w:rPr>
        <w:t>el peticionario</w:t>
      </w:r>
      <w:r w:rsidRPr="00406C68">
        <w:rPr>
          <w:rFonts w:ascii="Cambria" w:hAnsi="Cambria"/>
          <w:sz w:val="20"/>
          <w:szCs w:val="20"/>
          <w:lang w:val="es-ES_tradnl"/>
        </w:rPr>
        <w:t xml:space="preserve"> fuera designado vocal de la Cámara Nacional de Apelaciones en lo Criminal y Correccional de la Capital Federal.  Por esta razón, el Estado estima que la petición debe ser archivada sin más trámite</w:t>
      </w:r>
      <w:r w:rsidR="00782672">
        <w:rPr>
          <w:rFonts w:ascii="Cambria" w:hAnsi="Cambria"/>
          <w:sz w:val="20"/>
          <w:szCs w:val="20"/>
          <w:lang w:val="es-ES_tradnl"/>
        </w:rPr>
        <w:t>,</w:t>
      </w:r>
      <w:r w:rsidRPr="00406C68">
        <w:rPr>
          <w:rFonts w:ascii="Cambria" w:hAnsi="Cambria"/>
          <w:sz w:val="20"/>
          <w:szCs w:val="20"/>
          <w:lang w:val="es-ES_tradnl"/>
        </w:rPr>
        <w:t xml:space="preserve"> conforme a lo dispuesto en el artículo</w:t>
      </w:r>
      <w:r w:rsidR="004B052B" w:rsidRPr="00406C68">
        <w:rPr>
          <w:rFonts w:ascii="Cambria" w:hAnsi="Cambria"/>
          <w:sz w:val="20"/>
          <w:szCs w:val="20"/>
          <w:lang w:val="es-ES_tradnl"/>
        </w:rPr>
        <w:t xml:space="preserve"> 48.1(b) de la Convención Americana y el artículo</w:t>
      </w:r>
      <w:r w:rsidRPr="00406C68">
        <w:rPr>
          <w:rFonts w:ascii="Cambria" w:hAnsi="Cambria"/>
          <w:sz w:val="20"/>
          <w:szCs w:val="20"/>
          <w:lang w:val="es-ES_tradnl"/>
        </w:rPr>
        <w:t xml:space="preserve"> 42 del </w:t>
      </w:r>
      <w:r w:rsidR="00782672">
        <w:rPr>
          <w:rFonts w:ascii="Cambria" w:hAnsi="Cambria"/>
          <w:sz w:val="20"/>
          <w:szCs w:val="20"/>
          <w:lang w:val="es-ES_tradnl"/>
        </w:rPr>
        <w:t>R</w:t>
      </w:r>
      <w:r w:rsidRPr="00406C68">
        <w:rPr>
          <w:rFonts w:ascii="Cambria" w:hAnsi="Cambria"/>
          <w:sz w:val="20"/>
          <w:szCs w:val="20"/>
          <w:lang w:val="es-ES_tradnl"/>
        </w:rPr>
        <w:t>eglamento de la C</w:t>
      </w:r>
      <w:r w:rsidR="00A47A09">
        <w:rPr>
          <w:rFonts w:ascii="Cambria" w:hAnsi="Cambria"/>
          <w:sz w:val="20"/>
          <w:szCs w:val="20"/>
          <w:lang w:val="es-ES_tradnl"/>
        </w:rPr>
        <w:t>IDH</w:t>
      </w:r>
      <w:r w:rsidRPr="00406C68">
        <w:rPr>
          <w:rFonts w:ascii="Cambria" w:hAnsi="Cambria"/>
          <w:sz w:val="20"/>
          <w:szCs w:val="20"/>
          <w:lang w:val="es-ES_tradnl"/>
        </w:rPr>
        <w:t>.</w:t>
      </w:r>
      <w:r w:rsidR="004B052B" w:rsidRPr="00406C68">
        <w:rPr>
          <w:rFonts w:ascii="Cambria" w:hAnsi="Cambria"/>
          <w:sz w:val="20"/>
          <w:szCs w:val="20"/>
          <w:lang w:val="es-ES_tradnl"/>
        </w:rPr>
        <w:t xml:space="preserve"> Subsidiariamente, el Estado alega que la petición debe ser inadmitida en los términos del artículo 34(c) del </w:t>
      </w:r>
      <w:r w:rsidR="00A47A09">
        <w:rPr>
          <w:rFonts w:ascii="Cambria" w:hAnsi="Cambria"/>
          <w:sz w:val="20"/>
          <w:szCs w:val="20"/>
          <w:lang w:val="es-ES_tradnl"/>
        </w:rPr>
        <w:t>R</w:t>
      </w:r>
      <w:r w:rsidR="004B052B" w:rsidRPr="00406C68">
        <w:rPr>
          <w:rFonts w:ascii="Cambria" w:hAnsi="Cambria"/>
          <w:sz w:val="20"/>
          <w:szCs w:val="20"/>
          <w:lang w:val="es-ES_tradnl"/>
        </w:rPr>
        <w:t xml:space="preserve">eglamento </w:t>
      </w:r>
      <w:r w:rsidR="00A47A09">
        <w:rPr>
          <w:rFonts w:ascii="Cambria" w:hAnsi="Cambria"/>
          <w:sz w:val="20"/>
          <w:szCs w:val="20"/>
          <w:lang w:val="es-ES_tradnl"/>
        </w:rPr>
        <w:t xml:space="preserve">de la Comisión Interamericana </w:t>
      </w:r>
      <w:r w:rsidR="004B052B" w:rsidRPr="00406C68">
        <w:rPr>
          <w:rFonts w:ascii="Cambria" w:hAnsi="Cambria"/>
          <w:sz w:val="20"/>
          <w:szCs w:val="20"/>
          <w:lang w:val="es-ES_tradnl"/>
        </w:rPr>
        <w:t xml:space="preserve">porque la información sobreviniente a su presentación ha dejado demostrada su improcedencia. </w:t>
      </w:r>
    </w:p>
    <w:p w14:paraId="344B984B" w14:textId="77777777" w:rsid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30510AC7" w14:textId="79FDFC19" w:rsidR="00DA490E" w:rsidRPr="00406C68" w:rsidRDefault="004B052B"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 xml:space="preserve">También señala que la información brindada por </w:t>
      </w:r>
      <w:r w:rsidR="008F6F9C" w:rsidRPr="00406C68">
        <w:rPr>
          <w:rFonts w:ascii="Cambria" w:hAnsi="Cambria"/>
          <w:sz w:val="20"/>
          <w:szCs w:val="20"/>
          <w:lang w:val="es-ES_tradnl"/>
        </w:rPr>
        <w:t>el peticionario</w:t>
      </w:r>
      <w:r w:rsidRPr="00406C68">
        <w:rPr>
          <w:rFonts w:ascii="Cambria" w:hAnsi="Cambria"/>
          <w:sz w:val="20"/>
          <w:szCs w:val="20"/>
          <w:lang w:val="es-ES_tradnl"/>
        </w:rPr>
        <w:t xml:space="preserve"> respecto al agotamiento de recursos internos ha sido genérica</w:t>
      </w:r>
      <w:r w:rsidR="003B0CA8">
        <w:rPr>
          <w:rFonts w:ascii="Cambria" w:hAnsi="Cambria"/>
          <w:sz w:val="20"/>
          <w:szCs w:val="20"/>
          <w:lang w:val="es-ES_tradnl"/>
        </w:rPr>
        <w:t>,</w:t>
      </w:r>
      <w:r w:rsidRPr="00406C68">
        <w:rPr>
          <w:rFonts w:ascii="Cambria" w:hAnsi="Cambria"/>
          <w:sz w:val="20"/>
          <w:szCs w:val="20"/>
          <w:lang w:val="es-ES_tradnl"/>
        </w:rPr>
        <w:t xml:space="preserve"> y que no ha demostrado </w:t>
      </w:r>
      <w:r w:rsidR="003B0CA8">
        <w:rPr>
          <w:rFonts w:ascii="Cambria" w:hAnsi="Cambria"/>
          <w:sz w:val="20"/>
          <w:szCs w:val="20"/>
          <w:lang w:val="es-ES_tradnl"/>
        </w:rPr>
        <w:t xml:space="preserve">las </w:t>
      </w:r>
      <w:r w:rsidRPr="00406C68">
        <w:rPr>
          <w:rFonts w:ascii="Cambria" w:hAnsi="Cambria"/>
          <w:sz w:val="20"/>
          <w:szCs w:val="20"/>
          <w:lang w:val="es-ES_tradnl"/>
        </w:rPr>
        <w:t xml:space="preserve">acciones administrativas o judiciales por discriminación </w:t>
      </w:r>
      <w:r w:rsidR="003B0CA8">
        <w:rPr>
          <w:rFonts w:ascii="Cambria" w:hAnsi="Cambria"/>
          <w:sz w:val="20"/>
          <w:szCs w:val="20"/>
          <w:lang w:val="es-ES_tradnl"/>
        </w:rPr>
        <w:t xml:space="preserve">iniciadas y concluidas </w:t>
      </w:r>
      <w:r w:rsidRPr="00406C68">
        <w:rPr>
          <w:rFonts w:ascii="Cambria" w:hAnsi="Cambria"/>
          <w:sz w:val="20"/>
          <w:szCs w:val="20"/>
          <w:lang w:val="es-ES_tradnl"/>
        </w:rPr>
        <w:t xml:space="preserve">en cada caso. </w:t>
      </w:r>
      <w:r w:rsidR="003B0CA8">
        <w:rPr>
          <w:rFonts w:ascii="Cambria" w:hAnsi="Cambria"/>
          <w:sz w:val="20"/>
          <w:szCs w:val="20"/>
          <w:lang w:val="es-ES_tradnl"/>
        </w:rPr>
        <w:t>D</w:t>
      </w:r>
      <w:r w:rsidR="000F056E" w:rsidRPr="00406C68">
        <w:rPr>
          <w:rFonts w:ascii="Cambria" w:hAnsi="Cambria"/>
          <w:sz w:val="20"/>
          <w:szCs w:val="20"/>
          <w:lang w:val="es-ES_tradnl"/>
        </w:rPr>
        <w:t>estaca que ha informado a la C</w:t>
      </w:r>
      <w:r w:rsidR="00091046">
        <w:rPr>
          <w:rFonts w:ascii="Cambria" w:hAnsi="Cambria"/>
          <w:sz w:val="20"/>
          <w:szCs w:val="20"/>
          <w:lang w:val="es-ES_tradnl"/>
        </w:rPr>
        <w:t>IDH</w:t>
      </w:r>
      <w:r w:rsidR="000F056E" w:rsidRPr="00406C68">
        <w:rPr>
          <w:rFonts w:ascii="Cambria" w:hAnsi="Cambria"/>
          <w:sz w:val="20"/>
          <w:szCs w:val="20"/>
          <w:lang w:val="es-ES_tradnl"/>
        </w:rPr>
        <w:t xml:space="preserve"> sobre recursos administrativos y judiciales que no tuvieron por objeto denunciar la supuesta discriminación sufrida</w:t>
      </w:r>
      <w:r w:rsidR="00DA490E" w:rsidRPr="00406C68">
        <w:rPr>
          <w:rFonts w:ascii="Cambria" w:hAnsi="Cambria"/>
          <w:sz w:val="20"/>
          <w:szCs w:val="20"/>
          <w:lang w:val="es-ES_tradnl"/>
        </w:rPr>
        <w:t>,</w:t>
      </w:r>
      <w:r w:rsidR="000F056E" w:rsidRPr="00406C68">
        <w:rPr>
          <w:rFonts w:ascii="Cambria" w:hAnsi="Cambria"/>
          <w:sz w:val="20"/>
          <w:szCs w:val="20"/>
          <w:lang w:val="es-ES_tradnl"/>
        </w:rPr>
        <w:t xml:space="preserve"> sino otras cuestiones generales sobre los concursos que, en todo caso, hubieran afectado a todos los concursantes por igual. Por estas razones, el Estado considera que no</w:t>
      </w:r>
      <w:r w:rsidR="00091046">
        <w:rPr>
          <w:rFonts w:ascii="Cambria" w:hAnsi="Cambria"/>
          <w:sz w:val="20"/>
          <w:szCs w:val="20"/>
          <w:lang w:val="es-ES_tradnl"/>
        </w:rPr>
        <w:t xml:space="preserve"> hay</w:t>
      </w:r>
      <w:r w:rsidR="000F056E" w:rsidRPr="00406C68">
        <w:rPr>
          <w:rFonts w:ascii="Cambria" w:hAnsi="Cambria"/>
          <w:sz w:val="20"/>
          <w:szCs w:val="20"/>
          <w:lang w:val="es-ES_tradnl"/>
        </w:rPr>
        <w:t xml:space="preserve"> congruencia entre el reclamo planteado </w:t>
      </w:r>
      <w:r w:rsidR="00091046">
        <w:rPr>
          <w:rFonts w:ascii="Cambria" w:hAnsi="Cambria"/>
          <w:sz w:val="20"/>
          <w:szCs w:val="20"/>
          <w:lang w:val="es-ES_tradnl"/>
        </w:rPr>
        <w:t xml:space="preserve">en el ámbito </w:t>
      </w:r>
      <w:r w:rsidR="000F056E" w:rsidRPr="00406C68">
        <w:rPr>
          <w:rFonts w:ascii="Cambria" w:hAnsi="Cambria"/>
          <w:sz w:val="20"/>
          <w:szCs w:val="20"/>
          <w:lang w:val="es-ES_tradnl"/>
        </w:rPr>
        <w:t>interno y la petición presentada ante la Comisión</w:t>
      </w:r>
      <w:r w:rsidR="00091046">
        <w:rPr>
          <w:rFonts w:ascii="Cambria" w:hAnsi="Cambria"/>
          <w:sz w:val="20"/>
          <w:szCs w:val="20"/>
          <w:lang w:val="es-ES_tradnl"/>
        </w:rPr>
        <w:t xml:space="preserve"> Interamericana</w:t>
      </w:r>
      <w:r w:rsidR="000F056E" w:rsidRPr="00406C68">
        <w:rPr>
          <w:rFonts w:ascii="Cambria" w:hAnsi="Cambria"/>
          <w:sz w:val="20"/>
          <w:szCs w:val="20"/>
          <w:lang w:val="es-ES_tradnl"/>
        </w:rPr>
        <w:t xml:space="preserve">. </w:t>
      </w:r>
    </w:p>
    <w:p w14:paraId="4BDE3B66" w14:textId="77777777" w:rsid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068E9AFB" w14:textId="01C48C42" w:rsidR="004B052B" w:rsidRPr="00406C68" w:rsidRDefault="003B0CA8"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A</w:t>
      </w:r>
      <w:r w:rsidRPr="00406C68">
        <w:rPr>
          <w:rFonts w:ascii="Cambria" w:hAnsi="Cambria"/>
          <w:sz w:val="20"/>
          <w:szCs w:val="20"/>
          <w:lang w:val="es-ES_tradnl"/>
        </w:rPr>
        <w:t xml:space="preserve">lega </w:t>
      </w:r>
      <w:r>
        <w:rPr>
          <w:rFonts w:ascii="Cambria" w:hAnsi="Cambria"/>
          <w:sz w:val="20"/>
          <w:szCs w:val="20"/>
          <w:lang w:val="es-ES_tradnl"/>
        </w:rPr>
        <w:t xml:space="preserve">igualmente </w:t>
      </w:r>
      <w:r w:rsidR="000F056E" w:rsidRPr="00406C68">
        <w:rPr>
          <w:rFonts w:ascii="Cambria" w:hAnsi="Cambria"/>
          <w:sz w:val="20"/>
          <w:szCs w:val="20"/>
          <w:lang w:val="es-ES_tradnl"/>
        </w:rPr>
        <w:t xml:space="preserve">que </w:t>
      </w:r>
      <w:r>
        <w:rPr>
          <w:rFonts w:ascii="Cambria" w:hAnsi="Cambria"/>
          <w:sz w:val="20"/>
          <w:szCs w:val="20"/>
          <w:lang w:val="es-ES_tradnl"/>
        </w:rPr>
        <w:t xml:space="preserve">los </w:t>
      </w:r>
      <w:r w:rsidRPr="00406C68">
        <w:rPr>
          <w:rFonts w:ascii="Cambria" w:hAnsi="Cambria"/>
          <w:sz w:val="20"/>
          <w:szCs w:val="20"/>
          <w:lang w:val="es-ES_tradnl"/>
        </w:rPr>
        <w:t>recursos internos no fueron agotados en buena y debida forma</w:t>
      </w:r>
      <w:r>
        <w:rPr>
          <w:rFonts w:ascii="Cambria" w:hAnsi="Cambria"/>
          <w:sz w:val="20"/>
          <w:szCs w:val="20"/>
          <w:lang w:val="es-ES_tradnl"/>
        </w:rPr>
        <w:t xml:space="preserve"> y menciona al respecto que </w:t>
      </w:r>
      <w:r w:rsidR="000F056E" w:rsidRPr="00406C68">
        <w:rPr>
          <w:rFonts w:ascii="Cambria" w:hAnsi="Cambria"/>
          <w:sz w:val="20"/>
          <w:szCs w:val="20"/>
          <w:lang w:val="es-ES_tradnl"/>
        </w:rPr>
        <w:t>la acción de amparo interpuesta por el peticionario</w:t>
      </w:r>
      <w:r w:rsidR="00D93DE9" w:rsidRPr="00406C68">
        <w:rPr>
          <w:rFonts w:ascii="Cambria" w:hAnsi="Cambria"/>
          <w:sz w:val="20"/>
          <w:szCs w:val="20"/>
          <w:lang w:val="es-ES_tradnl"/>
        </w:rPr>
        <w:t xml:space="preserve"> en 2008</w:t>
      </w:r>
      <w:r w:rsidR="000F056E" w:rsidRPr="00406C68">
        <w:rPr>
          <w:rFonts w:ascii="Cambria" w:hAnsi="Cambria"/>
          <w:sz w:val="20"/>
          <w:szCs w:val="20"/>
          <w:lang w:val="es-ES_tradnl"/>
        </w:rPr>
        <w:t xml:space="preserve"> contra el Estado nacional fue declarada improcedente por todas las instancias judiciales, incluida la Corte Suprema, por </w:t>
      </w:r>
      <w:r>
        <w:rPr>
          <w:rFonts w:ascii="Cambria" w:hAnsi="Cambria"/>
          <w:sz w:val="20"/>
          <w:szCs w:val="20"/>
          <w:lang w:val="es-ES_tradnl"/>
        </w:rPr>
        <w:t xml:space="preserve">no </w:t>
      </w:r>
      <w:r w:rsidR="000F056E" w:rsidRPr="00406C68">
        <w:rPr>
          <w:rFonts w:ascii="Cambria" w:hAnsi="Cambria"/>
          <w:sz w:val="20"/>
          <w:szCs w:val="20"/>
          <w:lang w:val="es-ES_tradnl"/>
        </w:rPr>
        <w:t>haberse cumplido requisitos formales básicos</w:t>
      </w:r>
      <w:r>
        <w:rPr>
          <w:rFonts w:ascii="Cambria" w:hAnsi="Cambria"/>
          <w:sz w:val="20"/>
          <w:szCs w:val="20"/>
          <w:lang w:val="es-ES_tradnl"/>
        </w:rPr>
        <w:t>. Sin embargo,</w:t>
      </w:r>
      <w:r w:rsidR="00E87897" w:rsidRPr="00406C68">
        <w:rPr>
          <w:rFonts w:ascii="Cambria" w:hAnsi="Cambria"/>
          <w:sz w:val="20"/>
          <w:szCs w:val="20"/>
          <w:lang w:val="es-ES_tradnl"/>
        </w:rPr>
        <w:t xml:space="preserve"> no queda claro de la respuesta de</w:t>
      </w:r>
      <w:r>
        <w:rPr>
          <w:rFonts w:ascii="Cambria" w:hAnsi="Cambria"/>
          <w:sz w:val="20"/>
          <w:szCs w:val="20"/>
          <w:lang w:val="es-ES_tradnl"/>
        </w:rPr>
        <w:t xml:space="preserve"> Argentina</w:t>
      </w:r>
      <w:r w:rsidR="00E87897" w:rsidRPr="00406C68">
        <w:rPr>
          <w:rFonts w:ascii="Cambria" w:hAnsi="Cambria"/>
          <w:sz w:val="20"/>
          <w:szCs w:val="20"/>
          <w:lang w:val="es-ES_tradnl"/>
        </w:rPr>
        <w:t xml:space="preserve"> cuáles habrían sido </w:t>
      </w:r>
      <w:r>
        <w:rPr>
          <w:rFonts w:ascii="Cambria" w:hAnsi="Cambria"/>
          <w:sz w:val="20"/>
          <w:szCs w:val="20"/>
          <w:lang w:val="es-ES_tradnl"/>
        </w:rPr>
        <w:t>l</w:t>
      </w:r>
      <w:r w:rsidR="00E87897" w:rsidRPr="00406C68">
        <w:rPr>
          <w:rFonts w:ascii="Cambria" w:hAnsi="Cambria"/>
          <w:sz w:val="20"/>
          <w:szCs w:val="20"/>
          <w:lang w:val="es-ES_tradnl"/>
        </w:rPr>
        <w:t>os requisitos formales</w:t>
      </w:r>
      <w:r>
        <w:rPr>
          <w:rFonts w:ascii="Cambria" w:hAnsi="Cambria"/>
          <w:sz w:val="20"/>
          <w:szCs w:val="20"/>
          <w:lang w:val="es-ES_tradnl"/>
        </w:rPr>
        <w:t xml:space="preserve"> mencionados.</w:t>
      </w:r>
      <w:r w:rsidR="000F056E" w:rsidRPr="000D379B">
        <w:rPr>
          <w:rFonts w:ascii="Cambria" w:hAnsi="Cambria"/>
          <w:color w:val="FF0000"/>
          <w:sz w:val="20"/>
          <w:szCs w:val="20"/>
          <w:lang w:val="es-ES_tradnl"/>
        </w:rPr>
        <w:t xml:space="preserve"> </w:t>
      </w:r>
      <w:r w:rsidR="000F056E" w:rsidRPr="00406C68">
        <w:rPr>
          <w:rFonts w:ascii="Cambria" w:hAnsi="Cambria"/>
          <w:sz w:val="20"/>
          <w:szCs w:val="20"/>
          <w:lang w:val="es-ES_tradnl"/>
        </w:rPr>
        <w:t xml:space="preserve">Respecto a la aplicación del artículo 280 del Código Procesal Civil </w:t>
      </w:r>
      <w:r w:rsidR="00091046">
        <w:rPr>
          <w:rFonts w:ascii="Cambria" w:hAnsi="Cambria"/>
          <w:sz w:val="20"/>
          <w:szCs w:val="20"/>
          <w:lang w:val="es-ES_tradnl"/>
        </w:rPr>
        <w:t xml:space="preserve">y Comercial </w:t>
      </w:r>
      <w:r w:rsidR="000F056E" w:rsidRPr="00406C68">
        <w:rPr>
          <w:rFonts w:ascii="Cambria" w:hAnsi="Cambria"/>
          <w:sz w:val="20"/>
          <w:szCs w:val="20"/>
          <w:lang w:val="es-ES_tradnl"/>
        </w:rPr>
        <w:t xml:space="preserve">de la Nación en el rechazo del recurso extraordinario presentado por </w:t>
      </w:r>
      <w:r w:rsidR="00184F15" w:rsidRPr="00406C68">
        <w:rPr>
          <w:rFonts w:ascii="Cambria" w:hAnsi="Cambria"/>
          <w:sz w:val="20"/>
          <w:szCs w:val="20"/>
          <w:lang w:val="es-ES_tradnl"/>
        </w:rPr>
        <w:t>el peticionario</w:t>
      </w:r>
      <w:r w:rsidR="000F056E" w:rsidRPr="00406C68">
        <w:rPr>
          <w:rFonts w:ascii="Cambria" w:hAnsi="Cambria"/>
          <w:sz w:val="20"/>
          <w:szCs w:val="20"/>
          <w:lang w:val="es-ES_tradnl"/>
        </w:rPr>
        <w:t xml:space="preserve">, el Estado señala </w:t>
      </w:r>
      <w:r w:rsidR="00F14B36" w:rsidRPr="00406C68">
        <w:rPr>
          <w:rFonts w:ascii="Cambria" w:hAnsi="Cambria"/>
          <w:sz w:val="20"/>
          <w:szCs w:val="20"/>
          <w:lang w:val="es-ES_tradnl"/>
        </w:rPr>
        <w:t xml:space="preserve">que no existe en el ordenamiento nacional ni en el internacional un derecho irrestricto a acceder a la excepcionalísima jurisdicción de la Corte Suprema; y que </w:t>
      </w:r>
      <w:r w:rsidR="00184F15" w:rsidRPr="00406C68">
        <w:rPr>
          <w:rFonts w:ascii="Cambria" w:hAnsi="Cambria"/>
          <w:sz w:val="20"/>
          <w:szCs w:val="20"/>
          <w:lang w:val="es-ES_tradnl"/>
        </w:rPr>
        <w:t>el peticionario</w:t>
      </w:r>
      <w:r w:rsidR="00F14B36" w:rsidRPr="00406C68">
        <w:rPr>
          <w:rFonts w:ascii="Cambria" w:hAnsi="Cambria"/>
          <w:sz w:val="20"/>
          <w:szCs w:val="20"/>
          <w:lang w:val="es-ES_tradnl"/>
        </w:rPr>
        <w:t xml:space="preserve"> no ha explicado</w:t>
      </w:r>
      <w:r w:rsidR="00DA490E" w:rsidRPr="00406C68">
        <w:rPr>
          <w:rFonts w:ascii="Cambria" w:hAnsi="Cambria"/>
          <w:sz w:val="20"/>
          <w:szCs w:val="20"/>
          <w:lang w:val="es-ES_tradnl"/>
        </w:rPr>
        <w:t xml:space="preserve"> cómo</w:t>
      </w:r>
      <w:r w:rsidR="00F14B36" w:rsidRPr="00406C68">
        <w:rPr>
          <w:rFonts w:ascii="Cambria" w:hAnsi="Cambria"/>
          <w:sz w:val="20"/>
          <w:szCs w:val="20"/>
          <w:lang w:val="es-ES_tradnl"/>
        </w:rPr>
        <w:t xml:space="preserve"> la aplicación de esa norma habría vulnerado su derecho al debido proceso o a la protección judicial. </w:t>
      </w:r>
    </w:p>
    <w:p w14:paraId="48F1F633" w14:textId="77777777" w:rsid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47CD3C95" w14:textId="4E441257" w:rsidR="00C65A7C" w:rsidRPr="00406C68" w:rsidRDefault="007B543E"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 xml:space="preserve">El Estado también resalta que </w:t>
      </w:r>
      <w:r w:rsidR="00184F15" w:rsidRPr="00406C68">
        <w:rPr>
          <w:rFonts w:ascii="Cambria" w:hAnsi="Cambria"/>
          <w:sz w:val="20"/>
          <w:szCs w:val="20"/>
          <w:lang w:val="es-ES_tradnl"/>
        </w:rPr>
        <w:t>el peticionario</w:t>
      </w:r>
      <w:r w:rsidRPr="00406C68">
        <w:rPr>
          <w:rFonts w:ascii="Cambria" w:hAnsi="Cambria"/>
          <w:sz w:val="20"/>
          <w:szCs w:val="20"/>
          <w:lang w:val="es-ES_tradnl"/>
        </w:rPr>
        <w:t xml:space="preserve"> ha tenido acceso a los recursos de la jurisdicción interna a efectos de formular su reclamo, </w:t>
      </w:r>
      <w:r w:rsidR="00091046">
        <w:rPr>
          <w:rFonts w:ascii="Cambria" w:hAnsi="Cambria"/>
          <w:sz w:val="20"/>
          <w:szCs w:val="20"/>
          <w:lang w:val="es-ES_tradnl"/>
        </w:rPr>
        <w:t xml:space="preserve">y que </w:t>
      </w:r>
      <w:r w:rsidRPr="00406C68">
        <w:rPr>
          <w:rFonts w:ascii="Cambria" w:hAnsi="Cambria"/>
          <w:sz w:val="20"/>
          <w:szCs w:val="20"/>
          <w:lang w:val="es-ES_tradnl"/>
        </w:rPr>
        <w:t xml:space="preserve">estos </w:t>
      </w:r>
      <w:r w:rsidR="00091046">
        <w:rPr>
          <w:rFonts w:ascii="Cambria" w:hAnsi="Cambria"/>
          <w:sz w:val="20"/>
          <w:szCs w:val="20"/>
          <w:lang w:val="es-ES_tradnl"/>
        </w:rPr>
        <w:t xml:space="preserve">fueron </w:t>
      </w:r>
      <w:r w:rsidRPr="00406C68">
        <w:rPr>
          <w:rFonts w:ascii="Cambria" w:hAnsi="Cambria"/>
          <w:sz w:val="20"/>
          <w:szCs w:val="20"/>
          <w:lang w:val="es-ES_tradnl"/>
        </w:rPr>
        <w:t>resueltos oportunamente por tribunales imparciales e independientes</w:t>
      </w:r>
      <w:r w:rsidR="00091046">
        <w:rPr>
          <w:rFonts w:ascii="Cambria" w:hAnsi="Cambria"/>
          <w:sz w:val="20"/>
          <w:szCs w:val="20"/>
          <w:lang w:val="es-ES_tradnl"/>
        </w:rPr>
        <w:t>,</w:t>
      </w:r>
      <w:r w:rsidRPr="00406C68">
        <w:rPr>
          <w:rFonts w:ascii="Cambria" w:hAnsi="Cambria"/>
          <w:sz w:val="20"/>
          <w:szCs w:val="20"/>
          <w:lang w:val="es-ES_tradnl"/>
        </w:rPr>
        <w:t xml:space="preserve"> que respondieron a sus planteos en el marco de su competencia y en concordancia con las reglas del debido proceso. Por lo tanto, </w:t>
      </w:r>
      <w:r w:rsidR="00987C7E" w:rsidRPr="00406C68">
        <w:rPr>
          <w:rFonts w:ascii="Cambria" w:hAnsi="Cambria"/>
          <w:sz w:val="20"/>
          <w:szCs w:val="20"/>
          <w:lang w:val="es-ES_tradnl"/>
        </w:rPr>
        <w:t>concluye</w:t>
      </w:r>
      <w:r w:rsidRPr="00406C68">
        <w:rPr>
          <w:rFonts w:ascii="Cambria" w:hAnsi="Cambria"/>
          <w:sz w:val="20"/>
          <w:szCs w:val="20"/>
          <w:lang w:val="es-ES_tradnl"/>
        </w:rPr>
        <w:t xml:space="preserve"> que </w:t>
      </w:r>
      <w:r w:rsidR="00091046">
        <w:rPr>
          <w:rFonts w:ascii="Cambria" w:hAnsi="Cambria"/>
          <w:sz w:val="20"/>
          <w:szCs w:val="20"/>
          <w:lang w:val="es-ES_tradnl"/>
        </w:rPr>
        <w:t>el peticionario</w:t>
      </w:r>
      <w:r w:rsidRPr="00406C68">
        <w:rPr>
          <w:rFonts w:ascii="Cambria" w:hAnsi="Cambria"/>
          <w:sz w:val="20"/>
          <w:szCs w:val="20"/>
          <w:lang w:val="es-ES_tradnl"/>
        </w:rPr>
        <w:t xml:space="preserve"> pretende que la Comisión </w:t>
      </w:r>
      <w:r w:rsidR="00091046">
        <w:rPr>
          <w:rFonts w:ascii="Cambria" w:hAnsi="Cambria"/>
          <w:sz w:val="20"/>
          <w:szCs w:val="20"/>
          <w:lang w:val="es-ES_tradnl"/>
        </w:rPr>
        <w:t xml:space="preserve">Interamericana </w:t>
      </w:r>
      <w:r w:rsidRPr="00406C68">
        <w:rPr>
          <w:rFonts w:ascii="Cambria" w:hAnsi="Cambria"/>
          <w:sz w:val="20"/>
          <w:szCs w:val="20"/>
          <w:lang w:val="es-ES_tradnl"/>
        </w:rPr>
        <w:t>exceda su competencia y actúe como una cuarta instancia para la revisión de las decisiones de</w:t>
      </w:r>
      <w:r w:rsidR="00091046">
        <w:rPr>
          <w:rFonts w:ascii="Cambria" w:hAnsi="Cambria"/>
          <w:sz w:val="20"/>
          <w:szCs w:val="20"/>
          <w:lang w:val="es-ES_tradnl"/>
        </w:rPr>
        <w:t xml:space="preserve"> </w:t>
      </w:r>
      <w:r w:rsidRPr="00406C68">
        <w:rPr>
          <w:rFonts w:ascii="Cambria" w:hAnsi="Cambria"/>
          <w:sz w:val="20"/>
          <w:szCs w:val="20"/>
          <w:lang w:val="es-ES_tradnl"/>
        </w:rPr>
        <w:t xml:space="preserve">los tribunales </w:t>
      </w:r>
      <w:r w:rsidR="00091046">
        <w:rPr>
          <w:rFonts w:ascii="Cambria" w:hAnsi="Cambria"/>
          <w:sz w:val="20"/>
          <w:szCs w:val="20"/>
          <w:lang w:val="es-ES_tradnl"/>
        </w:rPr>
        <w:t>nacionales</w:t>
      </w:r>
      <w:r w:rsidRPr="00406C68">
        <w:rPr>
          <w:rFonts w:ascii="Cambria" w:hAnsi="Cambria"/>
          <w:sz w:val="20"/>
          <w:szCs w:val="20"/>
          <w:lang w:val="es-ES_tradnl"/>
        </w:rPr>
        <w:t xml:space="preserve">. </w:t>
      </w:r>
    </w:p>
    <w:p w14:paraId="704BA322" w14:textId="77777777" w:rsid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75338364" w14:textId="634FA158" w:rsidR="00BF01B6" w:rsidRPr="00406C68" w:rsidRDefault="00987C7E"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Argentina</w:t>
      </w:r>
      <w:r w:rsidR="007B543E" w:rsidRPr="00406C68">
        <w:rPr>
          <w:rFonts w:ascii="Cambria" w:hAnsi="Cambria"/>
          <w:sz w:val="20"/>
          <w:szCs w:val="20"/>
          <w:lang w:val="es-ES_tradnl"/>
        </w:rPr>
        <w:t xml:space="preserve"> explica</w:t>
      </w:r>
      <w:r w:rsidRPr="00406C68">
        <w:rPr>
          <w:rFonts w:ascii="Cambria" w:hAnsi="Cambria"/>
          <w:sz w:val="20"/>
          <w:szCs w:val="20"/>
          <w:lang w:val="es-ES_tradnl"/>
        </w:rPr>
        <w:t xml:space="preserve"> además</w:t>
      </w:r>
      <w:r w:rsidR="007B543E" w:rsidRPr="00406C68">
        <w:rPr>
          <w:rFonts w:ascii="Cambria" w:hAnsi="Cambria"/>
          <w:sz w:val="20"/>
          <w:szCs w:val="20"/>
          <w:lang w:val="es-ES_tradnl"/>
        </w:rPr>
        <w:t xml:space="preserve"> que la normativa </w:t>
      </w:r>
      <w:r w:rsidRPr="00406C68">
        <w:rPr>
          <w:rFonts w:ascii="Cambria" w:hAnsi="Cambria"/>
          <w:sz w:val="20"/>
          <w:szCs w:val="20"/>
          <w:lang w:val="es-ES_tradnl"/>
        </w:rPr>
        <w:t>interna</w:t>
      </w:r>
      <w:r w:rsidR="007B543E" w:rsidRPr="00406C68">
        <w:rPr>
          <w:rFonts w:ascii="Cambria" w:hAnsi="Cambria"/>
          <w:sz w:val="20"/>
          <w:szCs w:val="20"/>
          <w:lang w:val="es-ES_tradnl"/>
        </w:rPr>
        <w:t xml:space="preserve"> confiere al Poder Ejecutivo Nacional </w:t>
      </w:r>
      <w:r w:rsidR="00091046">
        <w:rPr>
          <w:rFonts w:ascii="Cambria" w:hAnsi="Cambria"/>
          <w:sz w:val="20"/>
          <w:szCs w:val="20"/>
          <w:lang w:val="es-ES_tradnl"/>
        </w:rPr>
        <w:t xml:space="preserve">la </w:t>
      </w:r>
      <w:r w:rsidR="007B543E" w:rsidRPr="00406C68">
        <w:rPr>
          <w:rFonts w:ascii="Cambria" w:hAnsi="Cambria"/>
          <w:sz w:val="20"/>
          <w:szCs w:val="20"/>
          <w:lang w:val="es-ES_tradnl"/>
        </w:rPr>
        <w:t xml:space="preserve">discrecionalidad para elegir </w:t>
      </w:r>
      <w:r w:rsidRPr="00406C68">
        <w:rPr>
          <w:rFonts w:ascii="Cambria" w:hAnsi="Cambria"/>
          <w:sz w:val="20"/>
          <w:szCs w:val="20"/>
          <w:lang w:val="es-ES_tradnl"/>
        </w:rPr>
        <w:t>cuál</w:t>
      </w:r>
      <w:r w:rsidR="007B543E" w:rsidRPr="00406C68">
        <w:rPr>
          <w:rFonts w:ascii="Cambria" w:hAnsi="Cambria"/>
          <w:sz w:val="20"/>
          <w:szCs w:val="20"/>
          <w:lang w:val="es-ES_tradnl"/>
        </w:rPr>
        <w:t xml:space="preserve"> de las personas que conforman las ternas que les son el</w:t>
      </w:r>
      <w:r w:rsidR="00C57398" w:rsidRPr="00406C68">
        <w:rPr>
          <w:rFonts w:ascii="Cambria" w:hAnsi="Cambria"/>
          <w:sz w:val="20"/>
          <w:szCs w:val="20"/>
          <w:lang w:val="es-ES_tradnl"/>
        </w:rPr>
        <w:t>e</w:t>
      </w:r>
      <w:r w:rsidR="007B543E" w:rsidRPr="00406C68">
        <w:rPr>
          <w:rFonts w:ascii="Cambria" w:hAnsi="Cambria"/>
          <w:sz w:val="20"/>
          <w:szCs w:val="20"/>
          <w:lang w:val="es-ES_tradnl"/>
        </w:rPr>
        <w:t xml:space="preserve">vadas será la postulada al Senado. Sin embargo, </w:t>
      </w:r>
      <w:r w:rsidR="00091046">
        <w:rPr>
          <w:rFonts w:ascii="Cambria" w:hAnsi="Cambria"/>
          <w:sz w:val="20"/>
          <w:szCs w:val="20"/>
          <w:lang w:val="es-ES_tradnl"/>
        </w:rPr>
        <w:t xml:space="preserve">agrega que </w:t>
      </w:r>
      <w:r w:rsidR="007B543E" w:rsidRPr="00406C68">
        <w:rPr>
          <w:rFonts w:ascii="Cambria" w:hAnsi="Cambria"/>
          <w:sz w:val="20"/>
          <w:szCs w:val="20"/>
          <w:lang w:val="es-ES_tradnl"/>
        </w:rPr>
        <w:t xml:space="preserve">la discrecionalidad está </w:t>
      </w:r>
      <w:r w:rsidR="00C57398" w:rsidRPr="00406C68">
        <w:rPr>
          <w:rFonts w:ascii="Cambria" w:hAnsi="Cambria"/>
          <w:sz w:val="20"/>
          <w:szCs w:val="20"/>
          <w:lang w:val="es-ES_tradnl"/>
        </w:rPr>
        <w:t>limitada</w:t>
      </w:r>
      <w:r w:rsidR="007B543E" w:rsidRPr="00406C68">
        <w:rPr>
          <w:rFonts w:ascii="Cambria" w:hAnsi="Cambria"/>
          <w:sz w:val="20"/>
          <w:szCs w:val="20"/>
          <w:lang w:val="es-ES_tradnl"/>
        </w:rPr>
        <w:t xml:space="preserve"> por cuanto la integración de las ternas es conformada por un órgano independiente al Poder Ejecutivo a partir de concursos de oposición y </w:t>
      </w:r>
      <w:r w:rsidR="00C57398" w:rsidRPr="00406C68">
        <w:rPr>
          <w:rFonts w:ascii="Cambria" w:hAnsi="Cambria"/>
          <w:sz w:val="20"/>
          <w:szCs w:val="20"/>
          <w:lang w:val="es-ES_tradnl"/>
        </w:rPr>
        <w:t xml:space="preserve">antecedentes </w:t>
      </w:r>
      <w:r w:rsidR="007B543E" w:rsidRPr="00406C68">
        <w:rPr>
          <w:rFonts w:ascii="Cambria" w:hAnsi="Cambria"/>
          <w:sz w:val="20"/>
          <w:szCs w:val="20"/>
          <w:lang w:val="es-ES_tradnl"/>
        </w:rPr>
        <w:t xml:space="preserve">que garantizan la selección </w:t>
      </w:r>
      <w:r w:rsidR="00091046" w:rsidRPr="00406C68">
        <w:rPr>
          <w:rFonts w:ascii="Cambria" w:hAnsi="Cambria"/>
          <w:sz w:val="20"/>
          <w:szCs w:val="20"/>
          <w:lang w:val="es-ES_tradnl"/>
        </w:rPr>
        <w:t>debido a</w:t>
      </w:r>
      <w:r w:rsidR="007B543E" w:rsidRPr="00406C68">
        <w:rPr>
          <w:rFonts w:ascii="Cambria" w:hAnsi="Cambria"/>
          <w:sz w:val="20"/>
          <w:szCs w:val="20"/>
          <w:lang w:val="es-ES_tradnl"/>
        </w:rPr>
        <w:t xml:space="preserve"> la idoneidad y la igualdad de oportunidades. </w:t>
      </w:r>
      <w:r w:rsidR="00C65A7C" w:rsidRPr="00406C68">
        <w:rPr>
          <w:rFonts w:ascii="Cambria" w:hAnsi="Cambria"/>
          <w:sz w:val="20"/>
          <w:szCs w:val="20"/>
          <w:lang w:val="es-ES_tradnl"/>
        </w:rPr>
        <w:t xml:space="preserve">Además, </w:t>
      </w:r>
      <w:r w:rsidR="00BF01B6" w:rsidRPr="00406C68">
        <w:rPr>
          <w:rFonts w:ascii="Cambria" w:hAnsi="Cambria"/>
          <w:sz w:val="20"/>
          <w:szCs w:val="20"/>
          <w:lang w:val="es-ES_tradnl"/>
        </w:rPr>
        <w:t xml:space="preserve">aduce que </w:t>
      </w:r>
      <w:r w:rsidR="00C65A7C" w:rsidRPr="00406C68">
        <w:rPr>
          <w:rFonts w:ascii="Cambria" w:hAnsi="Cambria"/>
          <w:sz w:val="20"/>
          <w:szCs w:val="20"/>
          <w:lang w:val="es-ES_tradnl"/>
        </w:rPr>
        <w:t xml:space="preserve">esa facultad presidencial está </w:t>
      </w:r>
      <w:r w:rsidR="00E87897" w:rsidRPr="00406C68">
        <w:rPr>
          <w:rFonts w:ascii="Cambria" w:hAnsi="Cambria"/>
          <w:sz w:val="20"/>
          <w:szCs w:val="20"/>
          <w:lang w:val="es-ES_tradnl"/>
        </w:rPr>
        <w:t>autolimitada</w:t>
      </w:r>
      <w:r w:rsidR="00C65A7C" w:rsidRPr="00406C68">
        <w:rPr>
          <w:rFonts w:ascii="Cambria" w:hAnsi="Cambria"/>
          <w:sz w:val="20"/>
          <w:szCs w:val="20"/>
          <w:lang w:val="es-ES_tradnl"/>
        </w:rPr>
        <w:t xml:space="preserve"> mediante mecanismos de transparencia y participación </w:t>
      </w:r>
      <w:r w:rsidR="00C65A7C" w:rsidRPr="00406C68">
        <w:rPr>
          <w:rFonts w:ascii="Cambria" w:hAnsi="Cambria"/>
          <w:sz w:val="20"/>
          <w:szCs w:val="20"/>
          <w:lang w:val="es-ES_tradnl"/>
        </w:rPr>
        <w:lastRenderedPageBreak/>
        <w:t>ciudadana que fijan criterios objetivos para determinar la idoneidad moral y técnica de las personas aspirantes</w:t>
      </w:r>
      <w:r w:rsidR="00091046">
        <w:rPr>
          <w:rFonts w:ascii="Cambria" w:hAnsi="Cambria"/>
          <w:sz w:val="20"/>
          <w:szCs w:val="20"/>
          <w:lang w:val="es-ES_tradnl"/>
        </w:rPr>
        <w:t>,</w:t>
      </w:r>
      <w:r w:rsidR="00C65A7C" w:rsidRPr="00406C68">
        <w:rPr>
          <w:rFonts w:ascii="Cambria" w:hAnsi="Cambria"/>
          <w:sz w:val="20"/>
          <w:szCs w:val="20"/>
          <w:lang w:val="es-ES_tradnl"/>
        </w:rPr>
        <w:t xml:space="preserve"> y que consagran </w:t>
      </w:r>
      <w:r w:rsidR="003E1E24" w:rsidRPr="00406C68">
        <w:rPr>
          <w:rFonts w:ascii="Cambria" w:hAnsi="Cambria"/>
          <w:sz w:val="20"/>
          <w:szCs w:val="20"/>
          <w:lang w:val="es-ES_tradnl"/>
        </w:rPr>
        <w:t xml:space="preserve">como objetivo alcanzar </w:t>
      </w:r>
      <w:r w:rsidR="00C65A7C" w:rsidRPr="00406C68">
        <w:rPr>
          <w:rFonts w:ascii="Cambria" w:hAnsi="Cambria"/>
          <w:sz w:val="20"/>
          <w:szCs w:val="20"/>
          <w:lang w:val="es-ES_tradnl"/>
        </w:rPr>
        <w:t xml:space="preserve">el equilibrio de género en la composición del sistema judicial. </w:t>
      </w:r>
    </w:p>
    <w:p w14:paraId="72A33A07" w14:textId="77777777" w:rsidR="00630C47" w:rsidRDefault="00630C47" w:rsidP="00630C47">
      <w:pPr>
        <w:ind w:firstLine="720"/>
        <w:rPr>
          <w:rFonts w:ascii="Cambria" w:hAnsi="Cambria"/>
          <w:sz w:val="20"/>
          <w:szCs w:val="20"/>
          <w:lang w:val="es-ES_tradnl"/>
        </w:rPr>
      </w:pPr>
    </w:p>
    <w:p w14:paraId="71365133" w14:textId="1FF0C430" w:rsidR="00F14B36" w:rsidRDefault="00C65A7C" w:rsidP="00630C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 xml:space="preserve">En opinión del Estado, es ilógico que </w:t>
      </w:r>
      <w:r w:rsidR="00184F15" w:rsidRPr="00406C68">
        <w:rPr>
          <w:rFonts w:ascii="Cambria" w:hAnsi="Cambria"/>
          <w:sz w:val="20"/>
          <w:szCs w:val="20"/>
          <w:lang w:val="es-ES_tradnl"/>
        </w:rPr>
        <w:t>el peticionario</w:t>
      </w:r>
      <w:r w:rsidRPr="00406C68">
        <w:rPr>
          <w:rFonts w:ascii="Cambria" w:hAnsi="Cambria"/>
          <w:sz w:val="20"/>
          <w:szCs w:val="20"/>
          <w:lang w:val="es-ES_tradnl"/>
        </w:rPr>
        <w:t xml:space="preserve"> cuestione </w:t>
      </w:r>
      <w:r w:rsidR="00C237D9" w:rsidRPr="00406C68">
        <w:rPr>
          <w:rFonts w:ascii="Cambria" w:hAnsi="Cambria"/>
          <w:sz w:val="20"/>
          <w:szCs w:val="20"/>
          <w:lang w:val="es-ES_tradnl"/>
        </w:rPr>
        <w:t xml:space="preserve">la compatibilidad con la Convención Americana del sistema </w:t>
      </w:r>
      <w:r w:rsidRPr="00406C68">
        <w:rPr>
          <w:rFonts w:ascii="Cambria" w:hAnsi="Cambria"/>
          <w:sz w:val="20"/>
          <w:szCs w:val="20"/>
          <w:lang w:val="es-ES_tradnl"/>
        </w:rPr>
        <w:t xml:space="preserve">utilizado en </w:t>
      </w:r>
      <w:r w:rsidR="00D93DE9" w:rsidRPr="00406C68">
        <w:rPr>
          <w:rFonts w:ascii="Cambria" w:hAnsi="Cambria"/>
          <w:sz w:val="20"/>
          <w:szCs w:val="20"/>
          <w:lang w:val="es-ES_tradnl"/>
        </w:rPr>
        <w:t>A</w:t>
      </w:r>
      <w:r w:rsidRPr="00406C68">
        <w:rPr>
          <w:rFonts w:ascii="Cambria" w:hAnsi="Cambria"/>
          <w:sz w:val="20"/>
          <w:szCs w:val="20"/>
          <w:lang w:val="es-ES_tradnl"/>
        </w:rPr>
        <w:t>rgentina para designar las magistraturas</w:t>
      </w:r>
      <w:r w:rsidR="003E1E24">
        <w:rPr>
          <w:rFonts w:ascii="Cambria" w:hAnsi="Cambria"/>
          <w:sz w:val="20"/>
          <w:szCs w:val="20"/>
          <w:lang w:val="es-ES_tradnl"/>
        </w:rPr>
        <w:t xml:space="preserve">, ya que fue </w:t>
      </w:r>
      <w:r w:rsidRPr="00406C68">
        <w:rPr>
          <w:rFonts w:ascii="Cambria" w:hAnsi="Cambria"/>
          <w:sz w:val="20"/>
          <w:szCs w:val="20"/>
          <w:lang w:val="es-ES_tradnl"/>
        </w:rPr>
        <w:t xml:space="preserve">gracias a </w:t>
      </w:r>
      <w:r w:rsidR="003E1E24">
        <w:rPr>
          <w:rFonts w:ascii="Cambria" w:hAnsi="Cambria"/>
          <w:sz w:val="20"/>
          <w:szCs w:val="20"/>
          <w:lang w:val="es-ES_tradnl"/>
        </w:rPr>
        <w:t>dicho</w:t>
      </w:r>
      <w:r w:rsidRPr="00406C68">
        <w:rPr>
          <w:rFonts w:ascii="Cambria" w:hAnsi="Cambria"/>
          <w:sz w:val="20"/>
          <w:szCs w:val="20"/>
          <w:lang w:val="es-ES_tradnl"/>
        </w:rPr>
        <w:t xml:space="preserve"> procedimiento </w:t>
      </w:r>
      <w:r w:rsidR="003E1E24">
        <w:rPr>
          <w:rFonts w:ascii="Cambria" w:hAnsi="Cambria"/>
          <w:sz w:val="20"/>
          <w:szCs w:val="20"/>
          <w:lang w:val="es-ES_tradnl"/>
        </w:rPr>
        <w:t xml:space="preserve">que </w:t>
      </w:r>
      <w:r w:rsidRPr="00406C68">
        <w:rPr>
          <w:rFonts w:ascii="Cambria" w:hAnsi="Cambria"/>
          <w:sz w:val="20"/>
          <w:szCs w:val="20"/>
          <w:lang w:val="es-ES_tradnl"/>
        </w:rPr>
        <w:t>logró alcanzar buenos lugares en las órdenes de mérito</w:t>
      </w:r>
      <w:r w:rsidR="003E1E24">
        <w:rPr>
          <w:rFonts w:ascii="Cambria" w:hAnsi="Cambria"/>
          <w:sz w:val="20"/>
          <w:szCs w:val="20"/>
          <w:lang w:val="es-ES_tradnl"/>
        </w:rPr>
        <w:t>,</w:t>
      </w:r>
      <w:r w:rsidRPr="00406C68">
        <w:rPr>
          <w:rFonts w:ascii="Cambria" w:hAnsi="Cambria"/>
          <w:sz w:val="20"/>
          <w:szCs w:val="20"/>
          <w:lang w:val="es-ES_tradnl"/>
        </w:rPr>
        <w:t xml:space="preserve"> y acceder varias veces a las ternas correspondientes para finalmente acceder al cargo de camarista. </w:t>
      </w:r>
    </w:p>
    <w:p w14:paraId="1B9B8ABE" w14:textId="77777777" w:rsidR="00A53A98" w:rsidRPr="00406C6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108114F0" w14:textId="1745CEB6" w:rsidR="00A53A98" w:rsidRDefault="00614C17"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Cambria" w:hAnsi="Cambria"/>
          <w:sz w:val="20"/>
          <w:szCs w:val="20"/>
          <w:lang w:val="es-ES_tradnl"/>
        </w:rPr>
        <w:t>Finalmente, el Estado reclama que la petición no le fue trasladada sino hasta el 10 de septiembre de 2018, 5 años y medio luego de su presentación</w:t>
      </w:r>
      <w:r w:rsidR="003E1E24">
        <w:rPr>
          <w:rFonts w:ascii="Cambria" w:hAnsi="Cambria"/>
          <w:sz w:val="20"/>
          <w:szCs w:val="20"/>
          <w:lang w:val="es-ES_tradnl"/>
        </w:rPr>
        <w:t>.</w:t>
      </w:r>
      <w:r w:rsidRPr="00406C68">
        <w:rPr>
          <w:rFonts w:ascii="Cambria" w:hAnsi="Cambria"/>
          <w:sz w:val="20"/>
          <w:szCs w:val="20"/>
          <w:lang w:val="es-ES_tradnl"/>
        </w:rPr>
        <w:t xml:space="preserve"> </w:t>
      </w:r>
      <w:r w:rsidR="003E1E24">
        <w:rPr>
          <w:rFonts w:ascii="Cambria" w:hAnsi="Cambria"/>
          <w:sz w:val="20"/>
          <w:szCs w:val="20"/>
          <w:lang w:val="es-ES_tradnl"/>
        </w:rPr>
        <w:t>C</w:t>
      </w:r>
      <w:r w:rsidRPr="00406C68">
        <w:rPr>
          <w:rFonts w:ascii="Cambria" w:hAnsi="Cambria"/>
          <w:sz w:val="20"/>
          <w:szCs w:val="20"/>
          <w:lang w:val="es-ES_tradnl"/>
        </w:rPr>
        <w:t xml:space="preserve">onsidera </w:t>
      </w:r>
      <w:r w:rsidR="003E1E24">
        <w:rPr>
          <w:rFonts w:ascii="Cambria" w:hAnsi="Cambria"/>
          <w:sz w:val="20"/>
          <w:szCs w:val="20"/>
          <w:lang w:val="es-ES_tradnl"/>
        </w:rPr>
        <w:t xml:space="preserve">que ello fue </w:t>
      </w:r>
      <w:r w:rsidRPr="00406C68">
        <w:rPr>
          <w:rFonts w:ascii="Cambria" w:hAnsi="Cambria"/>
          <w:sz w:val="20"/>
          <w:szCs w:val="20"/>
          <w:lang w:val="es-ES_tradnl"/>
        </w:rPr>
        <w:t>extemporáneo</w:t>
      </w:r>
      <w:r w:rsidR="003E1E24">
        <w:rPr>
          <w:rFonts w:ascii="Cambria" w:hAnsi="Cambria"/>
          <w:sz w:val="20"/>
          <w:szCs w:val="20"/>
          <w:lang w:val="es-ES_tradnl"/>
        </w:rPr>
        <w:t>,</w:t>
      </w:r>
      <w:r w:rsidRPr="00406C68">
        <w:rPr>
          <w:rFonts w:ascii="Cambria" w:hAnsi="Cambria"/>
          <w:sz w:val="20"/>
          <w:szCs w:val="20"/>
          <w:lang w:val="es-ES_tradnl"/>
        </w:rPr>
        <w:t xml:space="preserve"> y una afrenta al adecuado ejercicio del derecho de defensa del Estado.</w:t>
      </w:r>
    </w:p>
    <w:p w14:paraId="6C17E458" w14:textId="77777777" w:rsidR="003E1E24" w:rsidRPr="003E1E24" w:rsidRDefault="003E1E24"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6F4D4171" w14:textId="392661C2" w:rsidR="003239B8" w:rsidRPr="00406C68" w:rsidRDefault="003239B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406C68">
        <w:rPr>
          <w:rFonts w:asciiTheme="majorHAnsi" w:eastAsia="Cambria" w:hAnsiTheme="majorHAnsi" w:cs="Cambria"/>
          <w:b/>
          <w:bCs/>
          <w:color w:val="000000"/>
          <w:sz w:val="20"/>
          <w:szCs w:val="20"/>
          <w:u w:color="000000"/>
          <w:lang w:val="es-ES_tradnl" w:eastAsia="es-ES"/>
        </w:rPr>
        <w:t>VI.</w:t>
      </w:r>
      <w:r w:rsidRPr="00406C68">
        <w:rPr>
          <w:rFonts w:asciiTheme="majorHAnsi" w:eastAsia="Cambria" w:hAnsiTheme="majorHAnsi" w:cs="Cambria"/>
          <w:b/>
          <w:bCs/>
          <w:color w:val="000000"/>
          <w:sz w:val="20"/>
          <w:szCs w:val="20"/>
          <w:u w:color="000000"/>
          <w:lang w:val="es-ES_tradnl" w:eastAsia="es-ES"/>
        </w:rPr>
        <w:tab/>
      </w:r>
      <w:r w:rsidR="004A6A54" w:rsidRPr="00406C68">
        <w:rPr>
          <w:rFonts w:asciiTheme="majorHAnsi" w:hAnsiTheme="majorHAnsi"/>
          <w:b/>
          <w:bCs/>
          <w:sz w:val="20"/>
          <w:szCs w:val="20"/>
          <w:lang w:val="es-ES_tradnl"/>
        </w:rPr>
        <w:t xml:space="preserve">ANÁLISIS DE </w:t>
      </w:r>
      <w:r w:rsidR="00C21FEF" w:rsidRPr="00406C68">
        <w:rPr>
          <w:rFonts w:asciiTheme="majorHAnsi" w:hAnsiTheme="majorHAnsi"/>
          <w:b/>
          <w:sz w:val="20"/>
          <w:szCs w:val="20"/>
          <w:lang w:val="es-ES_tradnl"/>
        </w:rPr>
        <w:t>AGOTAMIENTO DE LOS RECURSOS INTERNOS Y PLAZO DE PRESENTACIÓN</w:t>
      </w:r>
      <w:r w:rsidR="00C21FEF" w:rsidRPr="00406C68">
        <w:rPr>
          <w:rFonts w:asciiTheme="majorHAnsi" w:eastAsia="Cambria" w:hAnsiTheme="majorHAnsi" w:cs="Cambria"/>
          <w:b/>
          <w:bCs/>
          <w:color w:val="000000"/>
          <w:sz w:val="20"/>
          <w:szCs w:val="20"/>
          <w:u w:color="000000"/>
          <w:lang w:val="es-ES_tradnl" w:eastAsia="es-ES"/>
        </w:rPr>
        <w:t xml:space="preserve"> </w:t>
      </w:r>
    </w:p>
    <w:p w14:paraId="645D4836" w14:textId="77777777" w:rsidR="00A53A98" w:rsidRP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sz w:val="20"/>
          <w:szCs w:val="20"/>
          <w:lang w:val="es-ES_tradnl"/>
        </w:rPr>
      </w:pPr>
    </w:p>
    <w:p w14:paraId="7A0709CA" w14:textId="01F353AE" w:rsidR="00CC388E" w:rsidRPr="00406C68" w:rsidRDefault="00CB141A"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406C68">
        <w:rPr>
          <w:rFonts w:ascii="Cambria" w:hAnsi="Cambria"/>
          <w:sz w:val="20"/>
          <w:szCs w:val="20"/>
          <w:lang w:val="es-ES_tradnl"/>
        </w:rPr>
        <w:t>El peticionario</w:t>
      </w:r>
      <w:r w:rsidR="00614C17" w:rsidRPr="00406C68">
        <w:rPr>
          <w:rFonts w:ascii="Cambria" w:hAnsi="Cambria"/>
          <w:sz w:val="20"/>
          <w:szCs w:val="20"/>
          <w:lang w:val="es-ES_tradnl"/>
        </w:rPr>
        <w:t xml:space="preserve"> ha informado sobre distintos recursos que interpuso </w:t>
      </w:r>
      <w:r w:rsidR="003E1E24">
        <w:rPr>
          <w:rFonts w:ascii="Cambria" w:hAnsi="Cambria"/>
          <w:sz w:val="20"/>
          <w:szCs w:val="20"/>
          <w:lang w:val="es-ES_tradnl"/>
        </w:rPr>
        <w:t xml:space="preserve">en el ámbito interno respecto a </w:t>
      </w:r>
      <w:r w:rsidR="00614C17" w:rsidRPr="00406C68">
        <w:rPr>
          <w:rFonts w:ascii="Cambria" w:hAnsi="Cambria"/>
          <w:sz w:val="20"/>
          <w:szCs w:val="20"/>
          <w:lang w:val="es-ES_tradnl"/>
        </w:rPr>
        <w:t>la discriminación en su contra</w:t>
      </w:r>
      <w:r w:rsidR="003E1E24">
        <w:rPr>
          <w:rFonts w:ascii="Cambria" w:hAnsi="Cambria"/>
          <w:sz w:val="20"/>
          <w:szCs w:val="20"/>
          <w:lang w:val="es-ES_tradnl"/>
        </w:rPr>
        <w:t>,</w:t>
      </w:r>
      <w:r w:rsidR="00614C17" w:rsidRPr="00406C68">
        <w:rPr>
          <w:rFonts w:ascii="Cambria" w:hAnsi="Cambria"/>
          <w:sz w:val="20"/>
          <w:szCs w:val="20"/>
          <w:lang w:val="es-ES_tradnl"/>
        </w:rPr>
        <w:t xml:space="preserve"> y </w:t>
      </w:r>
      <w:r w:rsidR="003E1E24">
        <w:rPr>
          <w:rFonts w:ascii="Cambria" w:hAnsi="Cambria"/>
          <w:sz w:val="20"/>
          <w:szCs w:val="20"/>
          <w:lang w:val="es-ES_tradnl"/>
        </w:rPr>
        <w:t xml:space="preserve">sobre </w:t>
      </w:r>
      <w:r w:rsidR="00614C17" w:rsidRPr="00406C68">
        <w:rPr>
          <w:rFonts w:ascii="Cambria" w:hAnsi="Cambria"/>
          <w:sz w:val="20"/>
          <w:szCs w:val="20"/>
          <w:lang w:val="es-ES_tradnl"/>
        </w:rPr>
        <w:t>otros asuntos relacionados con irregularidades en los concursos en los que participó</w:t>
      </w:r>
      <w:r w:rsidR="003E1E24">
        <w:rPr>
          <w:rFonts w:ascii="Cambria" w:hAnsi="Cambria"/>
          <w:sz w:val="20"/>
          <w:szCs w:val="20"/>
          <w:lang w:val="es-ES_tradnl"/>
        </w:rPr>
        <w:t>, así como</w:t>
      </w:r>
      <w:r w:rsidR="00614C17" w:rsidRPr="00406C68">
        <w:rPr>
          <w:rFonts w:ascii="Cambria" w:hAnsi="Cambria"/>
          <w:sz w:val="20"/>
          <w:szCs w:val="20"/>
          <w:lang w:val="es-ES_tradnl"/>
        </w:rPr>
        <w:t xml:space="preserve"> </w:t>
      </w:r>
      <w:r w:rsidR="00CC388E" w:rsidRPr="00406C68">
        <w:rPr>
          <w:rFonts w:ascii="Cambria" w:hAnsi="Cambria"/>
          <w:sz w:val="20"/>
          <w:szCs w:val="20"/>
          <w:lang w:val="es-ES_tradnl"/>
        </w:rPr>
        <w:t xml:space="preserve">actos de persecución cometidos contra él y su esposa. A su vez, el Estado ha argumentado que los recursos internos no fueron agotados </w:t>
      </w:r>
      <w:r w:rsidR="003E1E24">
        <w:rPr>
          <w:rFonts w:ascii="Cambria" w:hAnsi="Cambria"/>
          <w:sz w:val="20"/>
          <w:szCs w:val="20"/>
          <w:lang w:val="es-ES_tradnl"/>
        </w:rPr>
        <w:t>d</w:t>
      </w:r>
      <w:r w:rsidR="00CC388E" w:rsidRPr="00406C68">
        <w:rPr>
          <w:rFonts w:ascii="Cambria" w:hAnsi="Cambria"/>
          <w:sz w:val="20"/>
          <w:szCs w:val="20"/>
          <w:lang w:val="es-ES_tradnl"/>
        </w:rPr>
        <w:t>e buena y</w:t>
      </w:r>
      <w:r w:rsidR="003E1E24">
        <w:rPr>
          <w:rFonts w:ascii="Cambria" w:hAnsi="Cambria"/>
          <w:sz w:val="20"/>
          <w:szCs w:val="20"/>
          <w:lang w:val="es-ES_tradnl"/>
        </w:rPr>
        <w:t xml:space="preserve"> en</w:t>
      </w:r>
      <w:r w:rsidR="00CC388E" w:rsidRPr="00406C68">
        <w:rPr>
          <w:rFonts w:ascii="Cambria" w:hAnsi="Cambria"/>
          <w:sz w:val="20"/>
          <w:szCs w:val="20"/>
          <w:lang w:val="es-ES_tradnl"/>
        </w:rPr>
        <w:t xml:space="preserve"> debida forma</w:t>
      </w:r>
      <w:r w:rsidR="003E1E24">
        <w:rPr>
          <w:rFonts w:ascii="Cambria" w:hAnsi="Cambria"/>
          <w:sz w:val="20"/>
          <w:szCs w:val="20"/>
          <w:lang w:val="es-ES_tradnl"/>
        </w:rPr>
        <w:t>;</w:t>
      </w:r>
      <w:r w:rsidR="00CC388E" w:rsidRPr="00406C68">
        <w:rPr>
          <w:rFonts w:ascii="Cambria" w:hAnsi="Cambria"/>
          <w:sz w:val="20"/>
          <w:szCs w:val="20"/>
          <w:lang w:val="es-ES_tradnl"/>
        </w:rPr>
        <w:t xml:space="preserve"> y que no </w:t>
      </w:r>
      <w:r w:rsidR="003E1E24">
        <w:rPr>
          <w:rFonts w:ascii="Cambria" w:hAnsi="Cambria"/>
          <w:sz w:val="20"/>
          <w:szCs w:val="20"/>
          <w:lang w:val="es-ES_tradnl"/>
        </w:rPr>
        <w:t xml:space="preserve">hay </w:t>
      </w:r>
      <w:r w:rsidR="00CC388E" w:rsidRPr="00406C68">
        <w:rPr>
          <w:rFonts w:ascii="Cambria" w:hAnsi="Cambria"/>
          <w:sz w:val="20"/>
          <w:szCs w:val="20"/>
          <w:lang w:val="es-ES_tradnl"/>
        </w:rPr>
        <w:t xml:space="preserve">congruencia entre la petición y los reclamos planteados </w:t>
      </w:r>
      <w:r w:rsidR="003E1E24">
        <w:rPr>
          <w:rFonts w:ascii="Cambria" w:hAnsi="Cambria"/>
          <w:sz w:val="20"/>
          <w:szCs w:val="20"/>
          <w:lang w:val="es-ES_tradnl"/>
        </w:rPr>
        <w:t>en el ámbito interno</w:t>
      </w:r>
      <w:r w:rsidR="00CC388E" w:rsidRPr="00406C68">
        <w:rPr>
          <w:rFonts w:ascii="Cambria" w:hAnsi="Cambria"/>
          <w:sz w:val="20"/>
          <w:szCs w:val="20"/>
          <w:lang w:val="es-ES_tradnl"/>
        </w:rPr>
        <w:t>.</w:t>
      </w:r>
    </w:p>
    <w:p w14:paraId="7121CC75" w14:textId="77777777" w:rsidR="00A53A98" w:rsidRP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sz w:val="20"/>
          <w:szCs w:val="20"/>
          <w:lang w:val="es-ES_tradnl"/>
        </w:rPr>
      </w:pPr>
    </w:p>
    <w:p w14:paraId="71B283A3" w14:textId="3B05A7A6" w:rsidR="002C3A5E" w:rsidRPr="00406C68" w:rsidRDefault="00CC388E"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406C68">
        <w:rPr>
          <w:rFonts w:ascii="Cambria" w:hAnsi="Cambria"/>
          <w:sz w:val="20"/>
          <w:szCs w:val="20"/>
          <w:lang w:val="es-ES_tradnl"/>
        </w:rPr>
        <w:t xml:space="preserve">En cuanto a la supuesta discriminación contra </w:t>
      </w:r>
      <w:r w:rsidR="00CB141A" w:rsidRPr="00406C68">
        <w:rPr>
          <w:rFonts w:ascii="Cambria" w:hAnsi="Cambria"/>
          <w:sz w:val="20"/>
          <w:szCs w:val="20"/>
          <w:lang w:val="es-ES_tradnl"/>
        </w:rPr>
        <w:t>el peticionario</w:t>
      </w:r>
      <w:r w:rsidRPr="00406C68">
        <w:rPr>
          <w:rFonts w:ascii="Cambria" w:hAnsi="Cambria"/>
          <w:sz w:val="20"/>
          <w:szCs w:val="20"/>
          <w:lang w:val="es-ES_tradnl"/>
        </w:rPr>
        <w:t>, el Estado sost</w:t>
      </w:r>
      <w:r w:rsidR="003E1E24">
        <w:rPr>
          <w:rFonts w:ascii="Cambria" w:hAnsi="Cambria"/>
          <w:sz w:val="20"/>
          <w:szCs w:val="20"/>
          <w:lang w:val="es-ES_tradnl"/>
        </w:rPr>
        <w:t>iene</w:t>
      </w:r>
      <w:r w:rsidRPr="00406C68">
        <w:rPr>
          <w:rFonts w:ascii="Cambria" w:hAnsi="Cambria"/>
          <w:sz w:val="20"/>
          <w:szCs w:val="20"/>
          <w:lang w:val="es-ES_tradnl"/>
        </w:rPr>
        <w:t xml:space="preserve"> que </w:t>
      </w:r>
      <w:r w:rsidR="003E1E24">
        <w:rPr>
          <w:rFonts w:ascii="Cambria" w:hAnsi="Cambria"/>
          <w:sz w:val="20"/>
          <w:szCs w:val="20"/>
          <w:lang w:val="es-ES_tradnl"/>
        </w:rPr>
        <w:t xml:space="preserve">tales hechos no fueron </w:t>
      </w:r>
      <w:r w:rsidR="007A6729" w:rsidRPr="00406C68">
        <w:rPr>
          <w:rFonts w:ascii="Cambria" w:hAnsi="Cambria"/>
          <w:sz w:val="20"/>
          <w:szCs w:val="20"/>
          <w:lang w:val="es-ES_tradnl"/>
        </w:rPr>
        <w:t>denunciad</w:t>
      </w:r>
      <w:r w:rsidR="003E1E24">
        <w:rPr>
          <w:rFonts w:ascii="Cambria" w:hAnsi="Cambria"/>
          <w:sz w:val="20"/>
          <w:szCs w:val="20"/>
          <w:lang w:val="es-ES_tradnl"/>
        </w:rPr>
        <w:t>os en el ámbito interno</w:t>
      </w:r>
      <w:r w:rsidR="007A6729" w:rsidRPr="00406C68">
        <w:rPr>
          <w:rFonts w:ascii="Cambria" w:hAnsi="Cambria"/>
          <w:sz w:val="20"/>
          <w:szCs w:val="20"/>
          <w:lang w:val="es-ES_tradnl"/>
        </w:rPr>
        <w:t xml:space="preserve">. Sin embargo, de la documentación aportada por </w:t>
      </w:r>
      <w:r w:rsidR="00CF64F6" w:rsidRPr="00406C68">
        <w:rPr>
          <w:rFonts w:ascii="Cambria" w:hAnsi="Cambria"/>
          <w:sz w:val="20"/>
          <w:szCs w:val="20"/>
          <w:lang w:val="es-ES_tradnl"/>
        </w:rPr>
        <w:t>el peticionario</w:t>
      </w:r>
      <w:r w:rsidR="007A6729" w:rsidRPr="00406C68">
        <w:rPr>
          <w:rFonts w:ascii="Cambria" w:hAnsi="Cambria"/>
          <w:sz w:val="20"/>
          <w:szCs w:val="20"/>
          <w:lang w:val="es-ES_tradnl"/>
        </w:rPr>
        <w:t xml:space="preserve"> se desprende que presentó dos acciones de amparo en las que denunció la discriminación que habría sufrido por razones ideológicas o de vínculo familiar</w:t>
      </w:r>
      <w:r w:rsidR="00D93DE9" w:rsidRPr="00406C68">
        <w:rPr>
          <w:rFonts w:ascii="Cambria" w:hAnsi="Cambria"/>
          <w:sz w:val="20"/>
          <w:szCs w:val="20"/>
          <w:lang w:val="es-ES_tradnl"/>
        </w:rPr>
        <w:t>. La primera de las acciones fue rechazada por el Juzgado 5 del fuero Contencioso Administrativo Federal</w:t>
      </w:r>
      <w:r w:rsidR="003E1E24">
        <w:rPr>
          <w:rFonts w:ascii="Cambria" w:hAnsi="Cambria"/>
          <w:sz w:val="20"/>
          <w:szCs w:val="20"/>
          <w:lang w:val="es-ES_tradnl"/>
        </w:rPr>
        <w:t>;</w:t>
      </w:r>
      <w:r w:rsidR="00D93DE9" w:rsidRPr="00406C68">
        <w:rPr>
          <w:rFonts w:ascii="Cambria" w:hAnsi="Cambria"/>
          <w:sz w:val="20"/>
          <w:szCs w:val="20"/>
          <w:lang w:val="es-ES_tradnl"/>
        </w:rPr>
        <w:t xml:space="preserve"> el rechazo </w:t>
      </w:r>
      <w:r w:rsidR="003E1E24">
        <w:rPr>
          <w:rFonts w:ascii="Cambria" w:hAnsi="Cambria"/>
          <w:sz w:val="20"/>
          <w:szCs w:val="20"/>
          <w:lang w:val="es-ES_tradnl"/>
        </w:rPr>
        <w:t xml:space="preserve">fue </w:t>
      </w:r>
      <w:r w:rsidR="00D93DE9" w:rsidRPr="00406C68">
        <w:rPr>
          <w:rFonts w:ascii="Cambria" w:hAnsi="Cambria"/>
          <w:sz w:val="20"/>
          <w:szCs w:val="20"/>
          <w:lang w:val="es-ES_tradnl"/>
        </w:rPr>
        <w:t>confirmado por la Cámara de Apelaciones del mismo fuero</w:t>
      </w:r>
      <w:r w:rsidR="00C63037">
        <w:rPr>
          <w:rFonts w:ascii="Cambria" w:hAnsi="Cambria"/>
          <w:sz w:val="20"/>
          <w:szCs w:val="20"/>
          <w:lang w:val="es-ES_tradnl"/>
        </w:rPr>
        <w:t>.</w:t>
      </w:r>
      <w:r w:rsidR="00D93DE9" w:rsidRPr="00406C68">
        <w:rPr>
          <w:rFonts w:ascii="Cambria" w:hAnsi="Cambria"/>
          <w:sz w:val="20"/>
          <w:szCs w:val="20"/>
          <w:lang w:val="es-ES_tradnl"/>
        </w:rPr>
        <w:t xml:space="preserve"> </w:t>
      </w:r>
      <w:r w:rsidR="00C63037">
        <w:rPr>
          <w:rFonts w:ascii="Cambria" w:hAnsi="Cambria"/>
          <w:sz w:val="20"/>
          <w:szCs w:val="20"/>
          <w:lang w:val="es-ES_tradnl"/>
        </w:rPr>
        <w:t>F</w:t>
      </w:r>
      <w:r w:rsidR="00D93DE9" w:rsidRPr="00406C68">
        <w:rPr>
          <w:rFonts w:ascii="Cambria" w:hAnsi="Cambria"/>
          <w:sz w:val="20"/>
          <w:szCs w:val="20"/>
          <w:lang w:val="es-ES_tradnl"/>
        </w:rPr>
        <w:t>inalmente</w:t>
      </w:r>
      <w:r w:rsidR="00C63037">
        <w:rPr>
          <w:rFonts w:ascii="Cambria" w:hAnsi="Cambria"/>
          <w:sz w:val="20"/>
          <w:szCs w:val="20"/>
          <w:lang w:val="es-ES_tradnl"/>
        </w:rPr>
        <w:t>,</w:t>
      </w:r>
      <w:r w:rsidR="00D93DE9" w:rsidRPr="00406C68">
        <w:rPr>
          <w:rFonts w:ascii="Cambria" w:hAnsi="Cambria"/>
          <w:sz w:val="20"/>
          <w:szCs w:val="20"/>
          <w:lang w:val="es-ES_tradnl"/>
        </w:rPr>
        <w:t xml:space="preserve"> </w:t>
      </w:r>
      <w:r w:rsidR="00C63037" w:rsidRPr="00406C68">
        <w:rPr>
          <w:rFonts w:ascii="Cambria" w:hAnsi="Cambria"/>
          <w:sz w:val="20"/>
          <w:szCs w:val="20"/>
          <w:lang w:val="es-ES_tradnl"/>
        </w:rPr>
        <w:t xml:space="preserve">el 7 de agosto de 2012 </w:t>
      </w:r>
      <w:r w:rsidR="00D93DE9" w:rsidRPr="00406C68">
        <w:rPr>
          <w:rFonts w:ascii="Cambria" w:hAnsi="Cambria"/>
          <w:sz w:val="20"/>
          <w:szCs w:val="20"/>
          <w:lang w:val="es-ES_tradnl"/>
        </w:rPr>
        <w:t xml:space="preserve">la Corte Suprema de Justicia de la Nación declaró inadmisible el recurso extraordinario federal interpuesto </w:t>
      </w:r>
      <w:r w:rsidR="00C63037">
        <w:rPr>
          <w:rFonts w:ascii="Cambria" w:hAnsi="Cambria"/>
          <w:sz w:val="20"/>
          <w:szCs w:val="20"/>
          <w:lang w:val="es-ES_tradnl"/>
        </w:rPr>
        <w:t>por el peticionario</w:t>
      </w:r>
      <w:r w:rsidR="00D93DE9" w:rsidRPr="00406C68">
        <w:rPr>
          <w:rFonts w:ascii="Cambria" w:hAnsi="Cambria"/>
          <w:sz w:val="20"/>
          <w:szCs w:val="20"/>
          <w:lang w:val="es-ES_tradnl"/>
        </w:rPr>
        <w:t xml:space="preserve">. La segunda de las acciones fue rechazada en primera instancia </w:t>
      </w:r>
      <w:r w:rsidR="00EE3678" w:rsidRPr="00406C68">
        <w:rPr>
          <w:rFonts w:ascii="Cambria" w:hAnsi="Cambria"/>
          <w:sz w:val="20"/>
          <w:szCs w:val="20"/>
          <w:lang w:val="es-ES_tradnl"/>
        </w:rPr>
        <w:t>por el Juzgado Contencioso Administrativo Federal No. 11</w:t>
      </w:r>
      <w:r w:rsidR="00C63037">
        <w:rPr>
          <w:rFonts w:ascii="Cambria" w:hAnsi="Cambria"/>
          <w:sz w:val="20"/>
          <w:szCs w:val="20"/>
          <w:lang w:val="es-ES_tradnl"/>
        </w:rPr>
        <w:t xml:space="preserve">, decisión </w:t>
      </w:r>
      <w:r w:rsidR="00EE3678" w:rsidRPr="00406C68">
        <w:rPr>
          <w:rFonts w:ascii="Cambria" w:hAnsi="Cambria"/>
          <w:sz w:val="20"/>
          <w:szCs w:val="20"/>
          <w:lang w:val="es-ES_tradnl"/>
        </w:rPr>
        <w:t>confirmad</w:t>
      </w:r>
      <w:r w:rsidR="00C63037">
        <w:rPr>
          <w:rFonts w:ascii="Cambria" w:hAnsi="Cambria"/>
          <w:sz w:val="20"/>
          <w:szCs w:val="20"/>
          <w:lang w:val="es-ES_tradnl"/>
        </w:rPr>
        <w:t>a</w:t>
      </w:r>
      <w:r w:rsidR="00EE3678" w:rsidRPr="00406C68">
        <w:rPr>
          <w:rFonts w:ascii="Cambria" w:hAnsi="Cambria"/>
          <w:sz w:val="20"/>
          <w:szCs w:val="20"/>
          <w:lang w:val="es-ES_tradnl"/>
        </w:rPr>
        <w:t xml:space="preserve"> por la Sala V de la Cámara Contencioso Administrativo Federal</w:t>
      </w:r>
      <w:r w:rsidR="00C63037">
        <w:rPr>
          <w:rFonts w:ascii="Cambria" w:hAnsi="Cambria"/>
          <w:sz w:val="20"/>
          <w:szCs w:val="20"/>
          <w:lang w:val="es-ES_tradnl"/>
        </w:rPr>
        <w:t>;</w:t>
      </w:r>
      <w:r w:rsidR="00EE3678" w:rsidRPr="00406C68">
        <w:rPr>
          <w:rFonts w:ascii="Cambria" w:hAnsi="Cambria"/>
          <w:sz w:val="20"/>
          <w:szCs w:val="20"/>
          <w:lang w:val="es-ES_tradnl"/>
        </w:rPr>
        <w:t xml:space="preserve"> además el 18 de diciembre de 2015</w:t>
      </w:r>
      <w:r w:rsidR="00C63037">
        <w:rPr>
          <w:rFonts w:ascii="Cambria" w:hAnsi="Cambria"/>
          <w:sz w:val="20"/>
          <w:szCs w:val="20"/>
          <w:lang w:val="es-ES_tradnl"/>
        </w:rPr>
        <w:t xml:space="preserve"> este tribunal</w:t>
      </w:r>
      <w:r w:rsidR="00EE3678" w:rsidRPr="00406C68">
        <w:rPr>
          <w:rFonts w:ascii="Cambria" w:hAnsi="Cambria"/>
          <w:sz w:val="20"/>
          <w:szCs w:val="20"/>
          <w:lang w:val="es-ES_tradnl"/>
        </w:rPr>
        <w:t xml:space="preserve"> rechazó el recurso extraordinario federal interpuesto contra su decisión confirmatoria.</w:t>
      </w:r>
    </w:p>
    <w:p w14:paraId="770AB74A" w14:textId="77777777" w:rsidR="00A53A98" w:rsidRPr="00A53A98" w:rsidRDefault="00A53A9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sz w:val="20"/>
          <w:szCs w:val="20"/>
          <w:lang w:val="es-ES_tradnl"/>
        </w:rPr>
      </w:pPr>
    </w:p>
    <w:p w14:paraId="74F1485D" w14:textId="5D2C7FB5" w:rsidR="0053487B" w:rsidRPr="003D1283" w:rsidRDefault="009E5BFC"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406C68">
        <w:rPr>
          <w:rFonts w:ascii="Cambria" w:hAnsi="Cambria"/>
          <w:sz w:val="20"/>
          <w:szCs w:val="20"/>
          <w:lang w:val="es-ES_tradnl"/>
        </w:rPr>
        <w:t xml:space="preserve">El Estado indica que </w:t>
      </w:r>
      <w:r w:rsidR="00EE3678" w:rsidRPr="00406C68">
        <w:rPr>
          <w:rFonts w:ascii="Cambria" w:hAnsi="Cambria"/>
          <w:sz w:val="20"/>
          <w:szCs w:val="20"/>
          <w:lang w:val="es-ES_tradnl"/>
        </w:rPr>
        <w:t xml:space="preserve">el primero </w:t>
      </w:r>
      <w:r w:rsidRPr="00406C68">
        <w:rPr>
          <w:rFonts w:ascii="Cambria" w:hAnsi="Cambria"/>
          <w:sz w:val="20"/>
          <w:szCs w:val="20"/>
          <w:lang w:val="es-ES_tradnl"/>
        </w:rPr>
        <w:t xml:space="preserve">de los amparos presentados por </w:t>
      </w:r>
      <w:r w:rsidR="002167B9" w:rsidRPr="00406C68">
        <w:rPr>
          <w:rFonts w:ascii="Cambria" w:hAnsi="Cambria"/>
          <w:sz w:val="20"/>
          <w:szCs w:val="20"/>
          <w:lang w:val="es-ES_tradnl"/>
        </w:rPr>
        <w:t>el peticionario</w:t>
      </w:r>
      <w:r w:rsidRPr="00406C68">
        <w:rPr>
          <w:rFonts w:ascii="Cambria" w:hAnsi="Cambria"/>
          <w:sz w:val="20"/>
          <w:szCs w:val="20"/>
          <w:lang w:val="es-ES_tradnl"/>
        </w:rPr>
        <w:t xml:space="preserve"> fue declarado improcedente por incumplimiento de requisitos formales básicos. No obstante, de la documentación aportada surge que las acciones de amparo que denunciaron la supuesta situación de discriminación fueron rechazadas no por errores formales en la presentación</w:t>
      </w:r>
      <w:r w:rsidR="008A3D83" w:rsidRPr="00406C68">
        <w:rPr>
          <w:rFonts w:ascii="Cambria" w:hAnsi="Cambria"/>
          <w:sz w:val="20"/>
          <w:szCs w:val="20"/>
          <w:lang w:val="es-ES_tradnl"/>
        </w:rPr>
        <w:t>,</w:t>
      </w:r>
      <w:r w:rsidRPr="00406C68">
        <w:rPr>
          <w:rFonts w:ascii="Cambria" w:hAnsi="Cambria"/>
          <w:sz w:val="20"/>
          <w:szCs w:val="20"/>
          <w:lang w:val="es-ES_tradnl"/>
        </w:rPr>
        <w:t xml:space="preserve"> sino porque los tribunales reconocieron el carácter discrecional </w:t>
      </w:r>
      <w:r w:rsidR="00807EA2" w:rsidRPr="00406C68">
        <w:rPr>
          <w:rFonts w:ascii="Cambria" w:hAnsi="Cambria"/>
          <w:sz w:val="20"/>
          <w:szCs w:val="20"/>
          <w:lang w:val="es-ES_tradnl"/>
        </w:rPr>
        <w:t xml:space="preserve">de la facultad del Poder Ejecutivo para seleccionar que integrante de las ternas propone al Senado; </w:t>
      </w:r>
      <w:r w:rsidRPr="00406C68">
        <w:rPr>
          <w:rFonts w:ascii="Cambria" w:hAnsi="Cambria"/>
          <w:sz w:val="20"/>
          <w:szCs w:val="20"/>
          <w:lang w:val="es-ES_tradnl"/>
        </w:rPr>
        <w:t xml:space="preserve">y </w:t>
      </w:r>
      <w:r w:rsidR="00807EA2" w:rsidRPr="00406C68">
        <w:rPr>
          <w:rFonts w:ascii="Cambria" w:hAnsi="Cambria"/>
          <w:sz w:val="20"/>
          <w:szCs w:val="20"/>
          <w:lang w:val="es-ES_tradnl"/>
        </w:rPr>
        <w:t xml:space="preserve">porque los tribunales </w:t>
      </w:r>
      <w:r w:rsidRPr="00406C68">
        <w:rPr>
          <w:rFonts w:ascii="Cambria" w:hAnsi="Cambria"/>
          <w:sz w:val="20"/>
          <w:szCs w:val="20"/>
          <w:lang w:val="es-ES_tradnl"/>
        </w:rPr>
        <w:t xml:space="preserve">consideraron que </w:t>
      </w:r>
      <w:r w:rsidR="00184F15" w:rsidRPr="00406C68">
        <w:rPr>
          <w:rFonts w:ascii="Cambria" w:hAnsi="Cambria"/>
          <w:sz w:val="20"/>
          <w:szCs w:val="20"/>
          <w:lang w:val="es-ES_tradnl"/>
        </w:rPr>
        <w:t>el peticionario</w:t>
      </w:r>
      <w:r w:rsidR="00807EA2" w:rsidRPr="00406C68">
        <w:rPr>
          <w:rFonts w:ascii="Cambria" w:hAnsi="Cambria"/>
          <w:sz w:val="20"/>
          <w:szCs w:val="20"/>
          <w:lang w:val="es-ES_tradnl"/>
        </w:rPr>
        <w:t xml:space="preserve"> no había probado la supuesta discriminación arbitraria cometida en su contra</w:t>
      </w:r>
      <w:r w:rsidR="002C3A5E" w:rsidRPr="00406C68">
        <w:rPr>
          <w:rFonts w:ascii="Cambria" w:hAnsi="Cambria"/>
          <w:sz w:val="20"/>
          <w:szCs w:val="20"/>
          <w:lang w:val="es-ES_tradnl"/>
        </w:rPr>
        <w:t>. El Estado no</w:t>
      </w:r>
      <w:r w:rsidR="00807EA2" w:rsidRPr="00406C68">
        <w:rPr>
          <w:rFonts w:ascii="Cambria" w:hAnsi="Cambria"/>
          <w:sz w:val="20"/>
          <w:szCs w:val="20"/>
          <w:lang w:val="es-ES_tradnl"/>
        </w:rPr>
        <w:t xml:space="preserve"> ha hecho referencia a otros recursos, distintos a la acción de amparo, que </w:t>
      </w:r>
      <w:r w:rsidR="00C63037">
        <w:rPr>
          <w:rFonts w:ascii="Cambria" w:hAnsi="Cambria"/>
          <w:sz w:val="20"/>
          <w:szCs w:val="20"/>
          <w:lang w:val="es-ES_tradnl"/>
        </w:rPr>
        <w:t xml:space="preserve">podrían </w:t>
      </w:r>
      <w:r w:rsidR="002C3A5E" w:rsidRPr="00406C68">
        <w:rPr>
          <w:rFonts w:ascii="Cambria" w:hAnsi="Cambria"/>
          <w:sz w:val="20"/>
          <w:szCs w:val="20"/>
          <w:lang w:val="es-ES_tradnl"/>
        </w:rPr>
        <w:t xml:space="preserve">haber sido más idóneos para que </w:t>
      </w:r>
      <w:r w:rsidR="00184F15" w:rsidRPr="00406C68">
        <w:rPr>
          <w:rFonts w:ascii="Cambria" w:hAnsi="Cambria"/>
          <w:sz w:val="20"/>
          <w:szCs w:val="20"/>
          <w:lang w:val="es-ES_tradnl"/>
        </w:rPr>
        <w:t>el peticionario</w:t>
      </w:r>
      <w:r w:rsidR="002C3A5E" w:rsidRPr="00406C68">
        <w:rPr>
          <w:rFonts w:ascii="Cambria" w:hAnsi="Cambria"/>
          <w:sz w:val="20"/>
          <w:szCs w:val="20"/>
          <w:lang w:val="es-ES_tradnl"/>
        </w:rPr>
        <w:t xml:space="preserve"> plante</w:t>
      </w:r>
      <w:r w:rsidR="00C63037">
        <w:rPr>
          <w:rFonts w:ascii="Cambria" w:hAnsi="Cambria"/>
          <w:sz w:val="20"/>
          <w:szCs w:val="20"/>
          <w:lang w:val="es-ES_tradnl"/>
        </w:rPr>
        <w:t>a</w:t>
      </w:r>
      <w:r w:rsidR="002C3A5E" w:rsidRPr="00406C68">
        <w:rPr>
          <w:rFonts w:ascii="Cambria" w:hAnsi="Cambria"/>
          <w:sz w:val="20"/>
          <w:szCs w:val="20"/>
          <w:lang w:val="es-ES_tradnl"/>
        </w:rPr>
        <w:t xml:space="preserve">ra sus reclamaciones </w:t>
      </w:r>
      <w:r w:rsidR="00C63037">
        <w:rPr>
          <w:rFonts w:ascii="Cambria" w:hAnsi="Cambria"/>
          <w:sz w:val="20"/>
          <w:szCs w:val="20"/>
          <w:lang w:val="es-ES_tradnl"/>
        </w:rPr>
        <w:t>en el ámbito interno. En tal sentido, el</w:t>
      </w:r>
      <w:r w:rsidR="002C3A5E" w:rsidRPr="00406C68">
        <w:rPr>
          <w:rFonts w:ascii="Cambria" w:hAnsi="Cambria"/>
          <w:sz w:val="20"/>
          <w:szCs w:val="20"/>
          <w:lang w:val="es-ES_tradnl"/>
        </w:rPr>
        <w:t xml:space="preserve"> criterio sostenido de la Comisión </w:t>
      </w:r>
      <w:r w:rsidR="00C63037">
        <w:rPr>
          <w:rFonts w:ascii="Cambria" w:hAnsi="Cambria"/>
          <w:sz w:val="20"/>
          <w:szCs w:val="20"/>
          <w:lang w:val="es-ES_tradnl"/>
        </w:rPr>
        <w:t xml:space="preserve">Interamericana ha sido </w:t>
      </w:r>
      <w:r w:rsidR="002C3A5E" w:rsidRPr="00406C68">
        <w:rPr>
          <w:rFonts w:ascii="Cambria" w:hAnsi="Cambria"/>
          <w:sz w:val="20"/>
          <w:szCs w:val="20"/>
          <w:lang w:val="es-ES_tradnl"/>
        </w:rPr>
        <w:t>que un Estado que alega la falta de agotamiento de los recursos internos debe identificar</w:t>
      </w:r>
      <w:r w:rsidR="00C63037">
        <w:rPr>
          <w:rFonts w:ascii="Cambria" w:hAnsi="Cambria"/>
          <w:sz w:val="20"/>
          <w:szCs w:val="20"/>
          <w:lang w:val="es-ES_tradnl"/>
        </w:rPr>
        <w:t xml:space="preserve">los </w:t>
      </w:r>
      <w:r w:rsidR="009E5B34" w:rsidRPr="00406C68">
        <w:rPr>
          <w:rFonts w:ascii="Cambria" w:hAnsi="Cambria"/>
          <w:sz w:val="20"/>
          <w:szCs w:val="20"/>
          <w:lang w:val="es-ES_tradnl"/>
        </w:rPr>
        <w:t>y demostrar que serían adecuados para subsanar la violación alegada</w:t>
      </w:r>
      <w:r w:rsidR="009E5B34" w:rsidRPr="00406C68">
        <w:rPr>
          <w:rStyle w:val="FootnoteReference"/>
          <w:rFonts w:ascii="Cambria" w:hAnsi="Cambria" w:cs="Calibri"/>
          <w:sz w:val="20"/>
          <w:szCs w:val="20"/>
          <w:lang w:val="es-ES_tradnl"/>
        </w:rPr>
        <w:footnoteReference w:id="7"/>
      </w:r>
      <w:r w:rsidR="009E5B34" w:rsidRPr="00406C68">
        <w:rPr>
          <w:rFonts w:ascii="Cambria" w:hAnsi="Cambria"/>
          <w:sz w:val="20"/>
          <w:szCs w:val="20"/>
          <w:lang w:val="es-ES_tradnl"/>
        </w:rPr>
        <w:t>. En estas circunstancias, la C</w:t>
      </w:r>
      <w:r w:rsidR="00C63037">
        <w:rPr>
          <w:rFonts w:ascii="Cambria" w:hAnsi="Cambria"/>
          <w:sz w:val="20"/>
          <w:szCs w:val="20"/>
          <w:lang w:val="es-ES_tradnl"/>
        </w:rPr>
        <w:t>IDH</w:t>
      </w:r>
      <w:r w:rsidR="009E5B34" w:rsidRPr="00406C68">
        <w:rPr>
          <w:rFonts w:ascii="Cambria" w:hAnsi="Cambria"/>
          <w:sz w:val="20"/>
          <w:szCs w:val="20"/>
          <w:lang w:val="es-ES_tradnl"/>
        </w:rPr>
        <w:t xml:space="preserve"> no puede concluir que las acciones de amparo presentadas por </w:t>
      </w:r>
      <w:r w:rsidR="00184F15" w:rsidRPr="00406C68">
        <w:rPr>
          <w:rFonts w:ascii="Cambria" w:hAnsi="Cambria"/>
          <w:sz w:val="20"/>
          <w:szCs w:val="20"/>
          <w:lang w:val="es-ES_tradnl"/>
        </w:rPr>
        <w:t>el peticionario</w:t>
      </w:r>
      <w:r w:rsidR="009E5B34" w:rsidRPr="00406C68">
        <w:rPr>
          <w:rFonts w:ascii="Cambria" w:hAnsi="Cambria"/>
          <w:sz w:val="20"/>
          <w:szCs w:val="20"/>
          <w:lang w:val="es-ES_tradnl"/>
        </w:rPr>
        <w:t xml:space="preserve"> no </w:t>
      </w:r>
      <w:r w:rsidR="00C63037">
        <w:rPr>
          <w:rFonts w:ascii="Cambria" w:hAnsi="Cambria"/>
          <w:sz w:val="20"/>
          <w:szCs w:val="20"/>
          <w:lang w:val="es-ES_tradnl"/>
        </w:rPr>
        <w:t xml:space="preserve">hubieran </w:t>
      </w:r>
      <w:r w:rsidR="009E5B34" w:rsidRPr="00406C68">
        <w:rPr>
          <w:rFonts w:ascii="Cambria" w:hAnsi="Cambria"/>
          <w:sz w:val="20"/>
          <w:szCs w:val="20"/>
          <w:lang w:val="es-ES_tradnl"/>
        </w:rPr>
        <w:t xml:space="preserve">constituido una vía adecuada y válidamente agotada para plantear </w:t>
      </w:r>
      <w:r w:rsidR="00C63037">
        <w:rPr>
          <w:rFonts w:ascii="Cambria" w:hAnsi="Cambria"/>
          <w:sz w:val="20"/>
          <w:szCs w:val="20"/>
          <w:lang w:val="es-ES_tradnl"/>
        </w:rPr>
        <w:t xml:space="preserve">en Argentina </w:t>
      </w:r>
      <w:r w:rsidR="009E5B34" w:rsidRPr="00406C68">
        <w:rPr>
          <w:rFonts w:ascii="Cambria" w:hAnsi="Cambria"/>
          <w:sz w:val="20"/>
          <w:szCs w:val="20"/>
          <w:lang w:val="es-ES_tradnl"/>
        </w:rPr>
        <w:t xml:space="preserve">sus reclamos sobre discriminación. </w:t>
      </w:r>
    </w:p>
    <w:p w14:paraId="7C55E199" w14:textId="77777777" w:rsidR="003D1283" w:rsidRPr="00406C68" w:rsidRDefault="003D1283"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sz w:val="20"/>
          <w:szCs w:val="20"/>
          <w:lang w:val="es-ES_tradnl"/>
        </w:rPr>
      </w:pPr>
    </w:p>
    <w:p w14:paraId="1D60902D" w14:textId="05ECCF69" w:rsidR="00B22BAC" w:rsidRPr="002F21DE" w:rsidRDefault="009E5B34" w:rsidP="00C04B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2F21DE">
        <w:rPr>
          <w:rFonts w:asciiTheme="majorHAnsi" w:hAnsiTheme="majorHAnsi"/>
          <w:bCs/>
          <w:sz w:val="20"/>
          <w:szCs w:val="20"/>
          <w:lang w:val="es-ES_tradnl"/>
        </w:rPr>
        <w:t xml:space="preserve">La información aportada por </w:t>
      </w:r>
      <w:r w:rsidR="008A3D83" w:rsidRPr="002F21DE">
        <w:rPr>
          <w:rFonts w:asciiTheme="majorHAnsi" w:hAnsiTheme="majorHAnsi"/>
          <w:bCs/>
          <w:sz w:val="20"/>
          <w:szCs w:val="20"/>
          <w:lang w:val="es-ES_tradnl"/>
        </w:rPr>
        <w:t>el peticionario</w:t>
      </w:r>
      <w:r w:rsidRPr="002F21DE">
        <w:rPr>
          <w:rFonts w:asciiTheme="majorHAnsi" w:hAnsiTheme="majorHAnsi"/>
          <w:bCs/>
          <w:sz w:val="20"/>
          <w:szCs w:val="20"/>
          <w:lang w:val="es-ES_tradnl"/>
        </w:rPr>
        <w:t xml:space="preserve"> no indica que h</w:t>
      </w:r>
      <w:r w:rsidR="00973635" w:rsidRPr="002F21DE">
        <w:rPr>
          <w:rFonts w:asciiTheme="majorHAnsi" w:hAnsiTheme="majorHAnsi"/>
          <w:bCs/>
          <w:sz w:val="20"/>
          <w:szCs w:val="20"/>
          <w:lang w:val="es-ES_tradnl"/>
        </w:rPr>
        <w:t>ubiera</w:t>
      </w:r>
      <w:r w:rsidRPr="002F21DE">
        <w:rPr>
          <w:rFonts w:asciiTheme="majorHAnsi" w:hAnsiTheme="majorHAnsi"/>
          <w:bCs/>
          <w:sz w:val="20"/>
          <w:szCs w:val="20"/>
          <w:lang w:val="es-ES_tradnl"/>
        </w:rPr>
        <w:t xml:space="preserve"> presentado recursos </w:t>
      </w:r>
      <w:r w:rsidR="00973635" w:rsidRPr="002F21DE">
        <w:rPr>
          <w:rFonts w:asciiTheme="majorHAnsi" w:hAnsiTheme="majorHAnsi"/>
          <w:bCs/>
          <w:sz w:val="20"/>
          <w:szCs w:val="20"/>
          <w:lang w:val="es-ES_tradnl"/>
        </w:rPr>
        <w:t xml:space="preserve">para </w:t>
      </w:r>
      <w:r w:rsidRPr="002F21DE">
        <w:rPr>
          <w:rFonts w:asciiTheme="majorHAnsi" w:hAnsiTheme="majorHAnsi"/>
          <w:bCs/>
          <w:sz w:val="20"/>
          <w:szCs w:val="20"/>
          <w:lang w:val="es-ES_tradnl"/>
        </w:rPr>
        <w:t>denuncia</w:t>
      </w:r>
      <w:r w:rsidR="00973635" w:rsidRPr="002F21DE">
        <w:rPr>
          <w:rFonts w:asciiTheme="majorHAnsi" w:hAnsiTheme="majorHAnsi"/>
          <w:bCs/>
          <w:sz w:val="20"/>
          <w:szCs w:val="20"/>
          <w:lang w:val="es-ES_tradnl"/>
        </w:rPr>
        <w:t>r</w:t>
      </w:r>
      <w:r w:rsidRPr="002F21DE">
        <w:rPr>
          <w:rFonts w:asciiTheme="majorHAnsi" w:hAnsiTheme="majorHAnsi"/>
          <w:bCs/>
          <w:sz w:val="20"/>
          <w:szCs w:val="20"/>
          <w:lang w:val="es-ES_tradnl"/>
        </w:rPr>
        <w:t xml:space="preserve"> discriminación respecto a </w:t>
      </w:r>
      <w:r w:rsidR="00973635" w:rsidRPr="002F21DE">
        <w:rPr>
          <w:rFonts w:asciiTheme="majorHAnsi" w:hAnsiTheme="majorHAnsi"/>
          <w:bCs/>
          <w:sz w:val="20"/>
          <w:szCs w:val="20"/>
          <w:lang w:val="es-ES_tradnl"/>
        </w:rPr>
        <w:t>cada uno de</w:t>
      </w:r>
      <w:r w:rsidRPr="002F21DE">
        <w:rPr>
          <w:rFonts w:asciiTheme="majorHAnsi" w:hAnsiTheme="majorHAnsi"/>
          <w:bCs/>
          <w:sz w:val="20"/>
          <w:szCs w:val="20"/>
          <w:lang w:val="es-ES_tradnl"/>
        </w:rPr>
        <w:t xml:space="preserve"> los concursos en los que participó</w:t>
      </w:r>
      <w:r w:rsidR="00602C1A" w:rsidRPr="002F21DE">
        <w:rPr>
          <w:rFonts w:asciiTheme="majorHAnsi" w:hAnsiTheme="majorHAnsi"/>
          <w:bCs/>
          <w:sz w:val="20"/>
          <w:szCs w:val="20"/>
          <w:lang w:val="es-ES_tradnl"/>
        </w:rPr>
        <w:t>;</w:t>
      </w:r>
      <w:r w:rsidRPr="002F21DE">
        <w:rPr>
          <w:rFonts w:asciiTheme="majorHAnsi" w:hAnsiTheme="majorHAnsi"/>
          <w:bCs/>
          <w:sz w:val="20"/>
          <w:szCs w:val="20"/>
          <w:lang w:val="es-ES_tradnl"/>
        </w:rPr>
        <w:t xml:space="preserve"> y </w:t>
      </w:r>
      <w:r w:rsidR="00973635" w:rsidRPr="002F21DE">
        <w:rPr>
          <w:rFonts w:asciiTheme="majorHAnsi" w:hAnsiTheme="majorHAnsi"/>
          <w:bCs/>
          <w:sz w:val="20"/>
          <w:szCs w:val="20"/>
          <w:lang w:val="es-ES_tradnl"/>
        </w:rPr>
        <w:t xml:space="preserve">se observa </w:t>
      </w:r>
      <w:r w:rsidRPr="002F21DE">
        <w:rPr>
          <w:rFonts w:asciiTheme="majorHAnsi" w:hAnsiTheme="majorHAnsi"/>
          <w:bCs/>
          <w:sz w:val="20"/>
          <w:szCs w:val="20"/>
          <w:lang w:val="es-ES_tradnl"/>
        </w:rPr>
        <w:t xml:space="preserve">que </w:t>
      </w:r>
      <w:r w:rsidR="00A55249" w:rsidRPr="002F21DE">
        <w:rPr>
          <w:rFonts w:asciiTheme="majorHAnsi" w:hAnsiTheme="majorHAnsi"/>
          <w:bCs/>
          <w:sz w:val="20"/>
          <w:szCs w:val="20"/>
          <w:lang w:val="es-ES_tradnl"/>
        </w:rPr>
        <w:t xml:space="preserve">algunos de los recursos </w:t>
      </w:r>
      <w:r w:rsidR="00973635" w:rsidRPr="002F21DE">
        <w:rPr>
          <w:rFonts w:asciiTheme="majorHAnsi" w:hAnsiTheme="majorHAnsi"/>
          <w:bCs/>
          <w:sz w:val="20"/>
          <w:szCs w:val="20"/>
          <w:lang w:val="es-ES_tradnl"/>
        </w:rPr>
        <w:t xml:space="preserve">sí </w:t>
      </w:r>
      <w:r w:rsidR="00A55249" w:rsidRPr="002F21DE">
        <w:rPr>
          <w:rFonts w:asciiTheme="majorHAnsi" w:hAnsiTheme="majorHAnsi"/>
          <w:bCs/>
          <w:sz w:val="20"/>
          <w:szCs w:val="20"/>
          <w:lang w:val="es-ES_tradnl"/>
        </w:rPr>
        <w:t xml:space="preserve">presentados denunciaban otro tipo de situaciones. Sin embargo, la Comisión </w:t>
      </w:r>
      <w:r w:rsidR="00973635" w:rsidRPr="002F21DE">
        <w:rPr>
          <w:rFonts w:asciiTheme="majorHAnsi" w:hAnsiTheme="majorHAnsi"/>
          <w:bCs/>
          <w:sz w:val="20"/>
          <w:szCs w:val="20"/>
          <w:lang w:val="es-ES_tradnl"/>
        </w:rPr>
        <w:t>Interamericana observa</w:t>
      </w:r>
      <w:r w:rsidR="00A55249" w:rsidRPr="002F21DE">
        <w:rPr>
          <w:rFonts w:asciiTheme="majorHAnsi" w:hAnsiTheme="majorHAnsi"/>
          <w:bCs/>
          <w:sz w:val="20"/>
          <w:szCs w:val="20"/>
          <w:lang w:val="es-ES_tradnl"/>
        </w:rPr>
        <w:t xml:space="preserve"> que </w:t>
      </w:r>
      <w:r w:rsidR="00973635" w:rsidRPr="002F21DE">
        <w:rPr>
          <w:rFonts w:asciiTheme="majorHAnsi" w:hAnsiTheme="majorHAnsi"/>
          <w:bCs/>
          <w:sz w:val="20"/>
          <w:szCs w:val="20"/>
          <w:lang w:val="es-ES_tradnl"/>
        </w:rPr>
        <w:t xml:space="preserve">el peticionario </w:t>
      </w:r>
      <w:r w:rsidR="00A55249" w:rsidRPr="002F21DE">
        <w:rPr>
          <w:rFonts w:asciiTheme="majorHAnsi" w:hAnsiTheme="majorHAnsi"/>
          <w:bCs/>
          <w:sz w:val="20"/>
          <w:szCs w:val="20"/>
          <w:lang w:val="es-ES_tradnl"/>
        </w:rPr>
        <w:t xml:space="preserve">denuncia una supuesta situación de discriminación que habría permanecido constante por </w:t>
      </w:r>
      <w:r w:rsidR="00602C1A" w:rsidRPr="002F21DE">
        <w:rPr>
          <w:rFonts w:asciiTheme="majorHAnsi" w:hAnsiTheme="majorHAnsi"/>
          <w:bCs/>
          <w:sz w:val="20"/>
          <w:szCs w:val="20"/>
          <w:lang w:val="es-ES_tradnl"/>
        </w:rPr>
        <w:t>doce</w:t>
      </w:r>
      <w:r w:rsidR="00A55249" w:rsidRPr="002F21DE">
        <w:rPr>
          <w:rFonts w:asciiTheme="majorHAnsi" w:hAnsiTheme="majorHAnsi"/>
          <w:bCs/>
          <w:sz w:val="20"/>
          <w:szCs w:val="20"/>
          <w:lang w:val="es-ES_tradnl"/>
        </w:rPr>
        <w:t xml:space="preserve"> años</w:t>
      </w:r>
      <w:r w:rsidR="00973635" w:rsidRPr="002F21DE">
        <w:rPr>
          <w:rFonts w:asciiTheme="majorHAnsi" w:hAnsiTheme="majorHAnsi"/>
          <w:bCs/>
          <w:sz w:val="20"/>
          <w:szCs w:val="20"/>
          <w:lang w:val="es-ES_tradnl"/>
        </w:rPr>
        <w:t>,</w:t>
      </w:r>
      <w:r w:rsidR="00A55249" w:rsidRPr="002F21DE">
        <w:rPr>
          <w:rFonts w:asciiTheme="majorHAnsi" w:hAnsiTheme="majorHAnsi"/>
          <w:bCs/>
          <w:sz w:val="20"/>
          <w:szCs w:val="20"/>
          <w:lang w:val="es-ES_tradnl"/>
        </w:rPr>
        <w:t xml:space="preserve"> y que </w:t>
      </w:r>
      <w:r w:rsidR="00973635" w:rsidRPr="002F21DE">
        <w:rPr>
          <w:rFonts w:asciiTheme="majorHAnsi" w:hAnsiTheme="majorHAnsi"/>
          <w:bCs/>
          <w:sz w:val="20"/>
          <w:szCs w:val="20"/>
          <w:lang w:val="es-ES_tradnl"/>
        </w:rPr>
        <w:t xml:space="preserve">hay </w:t>
      </w:r>
      <w:r w:rsidR="00A55249" w:rsidRPr="002F21DE">
        <w:rPr>
          <w:rFonts w:asciiTheme="majorHAnsi" w:hAnsiTheme="majorHAnsi"/>
          <w:bCs/>
          <w:sz w:val="20"/>
          <w:szCs w:val="20"/>
          <w:lang w:val="es-ES_tradnl"/>
        </w:rPr>
        <w:t xml:space="preserve">dos decisiones definitivas de la justicia </w:t>
      </w:r>
      <w:r w:rsidR="00B2016D" w:rsidRPr="002F21DE">
        <w:rPr>
          <w:rFonts w:asciiTheme="majorHAnsi" w:hAnsiTheme="majorHAnsi"/>
          <w:bCs/>
          <w:sz w:val="20"/>
          <w:szCs w:val="20"/>
          <w:lang w:val="es-ES_tradnl"/>
        </w:rPr>
        <w:t xml:space="preserve">con similares conclusiones respecto al alcance de las facultades discrecionales de quien ocupa la </w:t>
      </w:r>
      <w:r w:rsidR="00973635" w:rsidRPr="002F21DE">
        <w:rPr>
          <w:rFonts w:asciiTheme="majorHAnsi" w:hAnsiTheme="majorHAnsi"/>
          <w:bCs/>
          <w:sz w:val="20"/>
          <w:szCs w:val="20"/>
          <w:lang w:val="es-ES_tradnl"/>
        </w:rPr>
        <w:t>P</w:t>
      </w:r>
      <w:r w:rsidR="00B2016D" w:rsidRPr="002F21DE">
        <w:rPr>
          <w:rFonts w:asciiTheme="majorHAnsi" w:hAnsiTheme="majorHAnsi"/>
          <w:bCs/>
          <w:sz w:val="20"/>
          <w:szCs w:val="20"/>
          <w:lang w:val="es-ES_tradnl"/>
        </w:rPr>
        <w:t>residencia del país</w:t>
      </w:r>
      <w:r w:rsidR="00A55249" w:rsidRPr="002F21DE">
        <w:rPr>
          <w:rFonts w:asciiTheme="majorHAnsi" w:hAnsiTheme="majorHAnsi"/>
          <w:bCs/>
          <w:sz w:val="20"/>
          <w:szCs w:val="20"/>
          <w:lang w:val="es-ES_tradnl"/>
        </w:rPr>
        <w:t>.</w:t>
      </w:r>
      <w:r w:rsidR="00B2016D" w:rsidRPr="002F21DE">
        <w:rPr>
          <w:rFonts w:asciiTheme="majorHAnsi" w:hAnsiTheme="majorHAnsi"/>
          <w:bCs/>
          <w:sz w:val="20"/>
          <w:szCs w:val="20"/>
          <w:lang w:val="es-ES_tradnl"/>
        </w:rPr>
        <w:t xml:space="preserve"> </w:t>
      </w:r>
      <w:r w:rsidR="00973635" w:rsidRPr="002F21DE">
        <w:rPr>
          <w:rFonts w:asciiTheme="majorHAnsi" w:hAnsiTheme="majorHAnsi"/>
          <w:bCs/>
          <w:sz w:val="20"/>
          <w:szCs w:val="20"/>
          <w:lang w:val="es-ES_tradnl"/>
        </w:rPr>
        <w:t>A</w:t>
      </w:r>
      <w:r w:rsidR="00B2016D" w:rsidRPr="002F21DE">
        <w:rPr>
          <w:rFonts w:asciiTheme="majorHAnsi" w:hAnsiTheme="majorHAnsi"/>
          <w:bCs/>
          <w:sz w:val="20"/>
          <w:szCs w:val="20"/>
          <w:lang w:val="es-ES_tradnl"/>
        </w:rPr>
        <w:t xml:space="preserve"> este respecto, </w:t>
      </w:r>
      <w:r w:rsidR="00973635" w:rsidRPr="002F21DE">
        <w:rPr>
          <w:rFonts w:ascii="Cambria" w:hAnsi="Cambria" w:cs="Calibri"/>
          <w:sz w:val="20"/>
          <w:szCs w:val="20"/>
          <w:lang w:val="es-ES_tradnl"/>
        </w:rPr>
        <w:t xml:space="preserve">la Comisión ha sostenido que el requisito </w:t>
      </w:r>
      <w:r w:rsidR="002F21DE" w:rsidRPr="002F21DE">
        <w:rPr>
          <w:rFonts w:ascii="Cambria" w:hAnsi="Cambria" w:cs="Calibri"/>
          <w:sz w:val="20"/>
          <w:szCs w:val="20"/>
          <w:lang w:val="es-ES_tradnl"/>
        </w:rPr>
        <w:t xml:space="preserve">bajo estudio </w:t>
      </w:r>
      <w:r w:rsidR="00973635" w:rsidRPr="002F21DE">
        <w:rPr>
          <w:rFonts w:ascii="Cambria" w:hAnsi="Cambria" w:cs="Calibri"/>
          <w:sz w:val="20"/>
          <w:szCs w:val="20"/>
          <w:lang w:val="es-ES_tradnl"/>
        </w:rPr>
        <w:t xml:space="preserve">no significa que la </w:t>
      </w:r>
      <w:r w:rsidR="002F21DE" w:rsidRPr="002F21DE">
        <w:rPr>
          <w:rFonts w:ascii="Cambria" w:hAnsi="Cambria" w:cs="Calibri"/>
          <w:sz w:val="20"/>
          <w:szCs w:val="20"/>
          <w:lang w:val="es-ES_tradnl"/>
        </w:rPr>
        <w:t>presunta víctima</w:t>
      </w:r>
      <w:r w:rsidR="00973635" w:rsidRPr="002F21DE">
        <w:rPr>
          <w:rFonts w:ascii="Cambria" w:hAnsi="Cambria" w:cs="Calibri"/>
          <w:sz w:val="20"/>
          <w:szCs w:val="20"/>
          <w:lang w:val="es-ES_tradnl"/>
        </w:rPr>
        <w:t xml:space="preserve"> tenga necesariamente la </w:t>
      </w:r>
      <w:r w:rsidR="00973635" w:rsidRPr="002F21DE">
        <w:rPr>
          <w:rFonts w:ascii="Cambria" w:hAnsi="Cambria" w:cs="Calibri"/>
          <w:sz w:val="20"/>
          <w:szCs w:val="20"/>
          <w:lang w:val="es-ES_tradnl"/>
        </w:rPr>
        <w:lastRenderedPageBreak/>
        <w:t>obligación de agotar todos los recursos que tengan disponibles</w:t>
      </w:r>
      <w:r w:rsidR="002F21DE" w:rsidRPr="002F21DE">
        <w:rPr>
          <w:rFonts w:ascii="Cambria" w:hAnsi="Cambria" w:cs="Calibri"/>
          <w:sz w:val="20"/>
          <w:szCs w:val="20"/>
          <w:lang w:val="es-ES_tradnl"/>
        </w:rPr>
        <w:t>;</w:t>
      </w:r>
      <w:r w:rsidR="00973635" w:rsidRPr="002F21DE">
        <w:rPr>
          <w:rFonts w:ascii="Cambria" w:hAnsi="Cambria" w:cs="Calibri"/>
          <w:sz w:val="20"/>
          <w:szCs w:val="20"/>
          <w:lang w:val="es-ES_tradnl"/>
        </w:rPr>
        <w:t xml:space="preserve"> </w:t>
      </w:r>
      <w:r w:rsidR="002F21DE" w:rsidRPr="002F21DE">
        <w:rPr>
          <w:rFonts w:ascii="Cambria" w:hAnsi="Cambria" w:cs="Calibri"/>
          <w:sz w:val="20"/>
          <w:szCs w:val="20"/>
          <w:lang w:val="es-ES_tradnl"/>
        </w:rPr>
        <w:t>por lo tanto,</w:t>
      </w:r>
      <w:r w:rsidR="00973635" w:rsidRPr="002F21DE">
        <w:rPr>
          <w:rFonts w:ascii="Cambria" w:hAnsi="Cambria" w:cs="Calibri"/>
          <w:sz w:val="20"/>
          <w:szCs w:val="20"/>
          <w:lang w:val="es-ES_tradnl"/>
        </w:rPr>
        <w:t xml:space="preserve"> </w:t>
      </w:r>
      <w:r w:rsidR="002F21DE" w:rsidRPr="002F21DE">
        <w:rPr>
          <w:rFonts w:ascii="Cambria" w:hAnsi="Cambria" w:cs="Calibri"/>
          <w:sz w:val="20"/>
          <w:szCs w:val="20"/>
          <w:lang w:val="es-ES_tradnl"/>
        </w:rPr>
        <w:t xml:space="preserve">si </w:t>
      </w:r>
      <w:r w:rsidR="00973635" w:rsidRPr="002F21DE">
        <w:rPr>
          <w:rFonts w:ascii="Cambria" w:hAnsi="Cambria" w:cs="Calibri"/>
          <w:sz w:val="20"/>
          <w:szCs w:val="20"/>
          <w:lang w:val="es-ES_tradnl"/>
        </w:rPr>
        <w:t>planteó la cuestión por alguna de las alternativas válidas y adecuadas según el ordenamiento jurídico interno y el Estado tuvo la oportunidad de remediar la cuestión en su jurisdicción, la finalidad de la norma internacional está cumplida</w:t>
      </w:r>
      <w:r w:rsidR="00973635" w:rsidRPr="00406C68">
        <w:rPr>
          <w:rStyle w:val="FootnoteReference"/>
          <w:rFonts w:ascii="Cambria" w:hAnsi="Cambria" w:cs="Calibri"/>
          <w:sz w:val="20"/>
          <w:szCs w:val="20"/>
          <w:lang w:val="es-ES_tradnl"/>
        </w:rPr>
        <w:footnoteReference w:id="8"/>
      </w:r>
      <w:r w:rsidR="00973635" w:rsidRPr="002F21DE">
        <w:rPr>
          <w:rFonts w:ascii="Cambria" w:hAnsi="Cambria" w:cs="Calibri"/>
          <w:sz w:val="20"/>
          <w:szCs w:val="20"/>
          <w:lang w:val="es-ES_tradnl"/>
        </w:rPr>
        <w:t xml:space="preserve">. </w:t>
      </w:r>
      <w:r w:rsidR="002F21DE" w:rsidRPr="002F21DE">
        <w:rPr>
          <w:rFonts w:ascii="Cambria" w:hAnsi="Cambria" w:cs="Calibri"/>
          <w:sz w:val="20"/>
          <w:szCs w:val="20"/>
          <w:lang w:val="es-ES_tradnl"/>
        </w:rPr>
        <w:t xml:space="preserve">En el mismo sentido, </w:t>
      </w:r>
      <w:r w:rsidR="00B2016D" w:rsidRPr="002F21DE">
        <w:rPr>
          <w:rFonts w:asciiTheme="majorHAnsi" w:hAnsiTheme="majorHAnsi"/>
          <w:bCs/>
          <w:sz w:val="20"/>
          <w:szCs w:val="20"/>
          <w:lang w:val="es-ES_tradnl"/>
        </w:rPr>
        <w:t xml:space="preserve">la Corte Interamericana ha advertido que la regla del previo agotamiento de los recursos internos nunca debe </w:t>
      </w:r>
      <w:r w:rsidR="00B2016D" w:rsidRPr="00B3767E">
        <w:rPr>
          <w:rFonts w:ascii="Cambria" w:hAnsi="Cambria" w:cs="Calibri"/>
          <w:sz w:val="20"/>
          <w:szCs w:val="20"/>
          <w:lang w:val="es-ES_tradnl"/>
        </w:rPr>
        <w:t>“conducir a que se detenga o se demore hasta la inutilidad la actuación internacional en auxilio de la víctima indefensa”</w:t>
      </w:r>
      <w:r w:rsidR="00B2016D" w:rsidRPr="00B3767E">
        <w:rPr>
          <w:rStyle w:val="FootnoteReference"/>
          <w:rFonts w:ascii="Cambria" w:hAnsi="Cambria" w:cs="Calibri"/>
          <w:sz w:val="20"/>
          <w:szCs w:val="20"/>
          <w:lang w:val="es-ES_tradnl"/>
        </w:rPr>
        <w:footnoteReference w:id="9"/>
      </w:r>
      <w:r w:rsidR="002F21DE" w:rsidRPr="00B3767E">
        <w:rPr>
          <w:rFonts w:ascii="Cambria" w:hAnsi="Cambria" w:cs="Calibri"/>
          <w:sz w:val="20"/>
          <w:szCs w:val="20"/>
          <w:lang w:val="es-ES_tradnl"/>
        </w:rPr>
        <w:t>.</w:t>
      </w:r>
      <w:r w:rsidR="002F21DE" w:rsidRPr="002F21DE">
        <w:rPr>
          <w:rFonts w:ascii="Cambria" w:hAnsi="Cambria" w:cs="Calibri"/>
          <w:sz w:val="20"/>
          <w:szCs w:val="20"/>
          <w:lang w:val="es-ES_tradnl"/>
        </w:rPr>
        <w:t xml:space="preserve"> </w:t>
      </w:r>
      <w:r w:rsidR="00B22BAC" w:rsidRPr="002F21DE">
        <w:rPr>
          <w:rFonts w:ascii="Cambria" w:hAnsi="Cambria" w:cs="Calibri"/>
          <w:sz w:val="20"/>
          <w:szCs w:val="20"/>
          <w:lang w:val="es-ES_tradnl"/>
        </w:rPr>
        <w:t xml:space="preserve">En las circunstancias del presente caso, </w:t>
      </w:r>
      <w:r w:rsidR="00341B49" w:rsidRPr="002F21DE">
        <w:rPr>
          <w:rFonts w:ascii="Cambria" w:hAnsi="Cambria" w:cs="Calibri"/>
          <w:sz w:val="20"/>
          <w:szCs w:val="20"/>
          <w:lang w:val="es-ES_tradnl"/>
        </w:rPr>
        <w:t xml:space="preserve">la Comisión estima que </w:t>
      </w:r>
      <w:r w:rsidR="00B22BAC" w:rsidRPr="002F21DE">
        <w:rPr>
          <w:rFonts w:ascii="Cambria" w:hAnsi="Cambria" w:cs="Calibri"/>
          <w:sz w:val="20"/>
          <w:szCs w:val="20"/>
          <w:lang w:val="es-ES_tradnl"/>
        </w:rPr>
        <w:t>no era exigible a</w:t>
      </w:r>
      <w:r w:rsidR="00341B49">
        <w:rPr>
          <w:rFonts w:ascii="Cambria" w:hAnsi="Cambria" w:cs="Calibri"/>
          <w:sz w:val="20"/>
          <w:szCs w:val="20"/>
          <w:lang w:val="es-ES_tradnl"/>
        </w:rPr>
        <w:t>l peticionario</w:t>
      </w:r>
      <w:r w:rsidR="00B22BAC" w:rsidRPr="002F21DE">
        <w:rPr>
          <w:rFonts w:ascii="Cambria" w:hAnsi="Cambria" w:cs="Calibri"/>
          <w:sz w:val="20"/>
          <w:szCs w:val="20"/>
          <w:lang w:val="es-ES_tradnl"/>
        </w:rPr>
        <w:t xml:space="preserve"> volver a denunciar ante los tribunales </w:t>
      </w:r>
      <w:r w:rsidR="00341B49">
        <w:rPr>
          <w:rFonts w:ascii="Cambria" w:hAnsi="Cambria" w:cs="Calibri"/>
          <w:sz w:val="20"/>
          <w:szCs w:val="20"/>
          <w:lang w:val="es-ES_tradnl"/>
        </w:rPr>
        <w:t>nacionales</w:t>
      </w:r>
      <w:r w:rsidR="00B22BAC" w:rsidRPr="002F21DE">
        <w:rPr>
          <w:rFonts w:ascii="Cambria" w:hAnsi="Cambria" w:cs="Calibri"/>
          <w:sz w:val="20"/>
          <w:szCs w:val="20"/>
          <w:lang w:val="es-ES_tradnl"/>
        </w:rPr>
        <w:t xml:space="preserve"> la situación continua de discriminación respecto a la cual ya había agotado </w:t>
      </w:r>
      <w:r w:rsidR="00341B49">
        <w:rPr>
          <w:rFonts w:ascii="Cambria" w:hAnsi="Cambria" w:cs="Calibri"/>
          <w:sz w:val="20"/>
          <w:szCs w:val="20"/>
          <w:lang w:val="es-ES_tradnl"/>
        </w:rPr>
        <w:t xml:space="preserve">recursos internos </w:t>
      </w:r>
      <w:r w:rsidR="00B22BAC" w:rsidRPr="002F21DE">
        <w:rPr>
          <w:rFonts w:ascii="Cambria" w:hAnsi="Cambria" w:cs="Calibri"/>
          <w:sz w:val="20"/>
          <w:szCs w:val="20"/>
          <w:lang w:val="es-ES_tradnl"/>
        </w:rPr>
        <w:t>en dos ocasiones.</w:t>
      </w:r>
    </w:p>
    <w:p w14:paraId="2DEF1621" w14:textId="77777777" w:rsidR="003D1283" w:rsidRPr="003D1283" w:rsidRDefault="003D1283" w:rsidP="00341B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3881957E" w14:textId="5A0DD3C1" w:rsidR="00B22BAC" w:rsidRPr="00406C68" w:rsidRDefault="00B22BAC"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406C68">
        <w:rPr>
          <w:rFonts w:asciiTheme="majorHAnsi" w:hAnsiTheme="majorHAnsi"/>
          <w:bCs/>
          <w:sz w:val="20"/>
          <w:szCs w:val="20"/>
          <w:lang w:val="es-ES_tradnl"/>
        </w:rPr>
        <w:t>Por las razones expuestas</w:t>
      </w:r>
      <w:r w:rsidR="00EE3678" w:rsidRPr="00406C68">
        <w:rPr>
          <w:rFonts w:asciiTheme="majorHAnsi" w:hAnsiTheme="majorHAnsi"/>
          <w:bCs/>
          <w:sz w:val="20"/>
          <w:szCs w:val="20"/>
          <w:lang w:val="es-ES_tradnl"/>
        </w:rPr>
        <w:t>, la C</w:t>
      </w:r>
      <w:r w:rsidR="00553347">
        <w:rPr>
          <w:rFonts w:asciiTheme="majorHAnsi" w:hAnsiTheme="majorHAnsi"/>
          <w:bCs/>
          <w:sz w:val="20"/>
          <w:szCs w:val="20"/>
          <w:lang w:val="es-ES_tradnl"/>
        </w:rPr>
        <w:t>IDH</w:t>
      </w:r>
      <w:r w:rsidR="00EE3678" w:rsidRPr="00406C68">
        <w:rPr>
          <w:rFonts w:asciiTheme="majorHAnsi" w:hAnsiTheme="majorHAnsi"/>
          <w:bCs/>
          <w:sz w:val="20"/>
          <w:szCs w:val="20"/>
          <w:lang w:val="es-ES_tradnl"/>
        </w:rPr>
        <w:t xml:space="preserve"> considera que la presente petición cumple con </w:t>
      </w:r>
      <w:r w:rsidR="00553347">
        <w:rPr>
          <w:rFonts w:asciiTheme="majorHAnsi" w:hAnsiTheme="majorHAnsi"/>
          <w:bCs/>
          <w:sz w:val="20"/>
          <w:szCs w:val="20"/>
          <w:lang w:val="es-ES_tradnl"/>
        </w:rPr>
        <w:t>e</w:t>
      </w:r>
      <w:r w:rsidR="00EE3678" w:rsidRPr="00406C68">
        <w:rPr>
          <w:rFonts w:asciiTheme="majorHAnsi" w:hAnsiTheme="majorHAnsi"/>
          <w:bCs/>
          <w:sz w:val="20"/>
          <w:szCs w:val="20"/>
          <w:lang w:val="es-ES_tradnl"/>
        </w:rPr>
        <w:t xml:space="preserve">l requisito del artículo 46.1(a) de la Convención Americana en </w:t>
      </w:r>
      <w:r w:rsidR="00553347">
        <w:rPr>
          <w:rFonts w:asciiTheme="majorHAnsi" w:hAnsiTheme="majorHAnsi"/>
          <w:bCs/>
          <w:sz w:val="20"/>
          <w:szCs w:val="20"/>
          <w:lang w:val="es-ES_tradnl"/>
        </w:rPr>
        <w:t>lo</w:t>
      </w:r>
      <w:r w:rsidR="00EE3678" w:rsidRPr="00406C68">
        <w:rPr>
          <w:rFonts w:asciiTheme="majorHAnsi" w:hAnsiTheme="majorHAnsi"/>
          <w:bCs/>
          <w:sz w:val="20"/>
          <w:szCs w:val="20"/>
          <w:lang w:val="es-ES_tradnl"/>
        </w:rPr>
        <w:t xml:space="preserve"> relacionado con la supuesta discriminación sufrida por el </w:t>
      </w:r>
      <w:r w:rsidR="00553347">
        <w:rPr>
          <w:rFonts w:asciiTheme="majorHAnsi" w:hAnsiTheme="majorHAnsi"/>
          <w:bCs/>
          <w:sz w:val="20"/>
          <w:szCs w:val="20"/>
          <w:lang w:val="es-ES_tradnl"/>
        </w:rPr>
        <w:t xml:space="preserve">peticionario </w:t>
      </w:r>
      <w:r w:rsidR="00EE3678" w:rsidRPr="00406C68">
        <w:rPr>
          <w:rFonts w:asciiTheme="majorHAnsi" w:hAnsiTheme="majorHAnsi"/>
          <w:bCs/>
          <w:sz w:val="20"/>
          <w:szCs w:val="20"/>
          <w:lang w:val="es-ES_tradnl"/>
        </w:rPr>
        <w:t xml:space="preserve">en los concursos en que participó. </w:t>
      </w:r>
      <w:r w:rsidR="00EE3678" w:rsidRPr="00406C68">
        <w:rPr>
          <w:rFonts w:asciiTheme="majorHAnsi" w:hAnsiTheme="majorHAnsi"/>
          <w:bCs/>
          <w:color w:val="000000" w:themeColor="text1"/>
          <w:sz w:val="20"/>
          <w:szCs w:val="20"/>
          <w:lang w:val="es-ES_tradnl"/>
        </w:rPr>
        <w:t xml:space="preserve">La Comisión </w:t>
      </w:r>
      <w:r w:rsidR="00553347">
        <w:rPr>
          <w:rFonts w:asciiTheme="majorHAnsi" w:hAnsiTheme="majorHAnsi"/>
          <w:bCs/>
          <w:color w:val="000000" w:themeColor="text1"/>
          <w:sz w:val="20"/>
          <w:szCs w:val="20"/>
          <w:lang w:val="es-ES_tradnl"/>
        </w:rPr>
        <w:t xml:space="preserve">Interamericana </w:t>
      </w:r>
      <w:r w:rsidR="00EE3678" w:rsidRPr="00406C68">
        <w:rPr>
          <w:rFonts w:asciiTheme="majorHAnsi" w:hAnsiTheme="majorHAnsi"/>
          <w:bCs/>
          <w:color w:val="000000" w:themeColor="text1"/>
          <w:sz w:val="20"/>
          <w:szCs w:val="20"/>
          <w:lang w:val="es-ES_tradnl"/>
        </w:rPr>
        <w:t xml:space="preserve">además </w:t>
      </w:r>
      <w:r w:rsidR="00553347">
        <w:rPr>
          <w:rFonts w:asciiTheme="majorHAnsi" w:hAnsiTheme="majorHAnsi"/>
          <w:bCs/>
          <w:color w:val="000000" w:themeColor="text1"/>
          <w:sz w:val="20"/>
          <w:szCs w:val="20"/>
          <w:lang w:val="es-ES_tradnl"/>
        </w:rPr>
        <w:t xml:space="preserve">entiende </w:t>
      </w:r>
      <w:r w:rsidR="00EE3678" w:rsidRPr="00406C68">
        <w:rPr>
          <w:rFonts w:asciiTheme="majorHAnsi" w:hAnsiTheme="majorHAnsi"/>
          <w:bCs/>
          <w:color w:val="000000" w:themeColor="text1"/>
          <w:sz w:val="20"/>
          <w:szCs w:val="20"/>
          <w:lang w:val="es-ES_tradnl"/>
        </w:rPr>
        <w:t xml:space="preserve">que </w:t>
      </w:r>
      <w:r w:rsidR="00553347">
        <w:rPr>
          <w:rFonts w:asciiTheme="majorHAnsi" w:hAnsiTheme="majorHAnsi"/>
          <w:bCs/>
          <w:color w:val="000000" w:themeColor="text1"/>
          <w:sz w:val="20"/>
          <w:szCs w:val="20"/>
          <w:lang w:val="es-ES_tradnl"/>
        </w:rPr>
        <w:t>se</w:t>
      </w:r>
      <w:r w:rsidRPr="00406C68">
        <w:rPr>
          <w:rFonts w:asciiTheme="majorHAnsi" w:hAnsiTheme="majorHAnsi"/>
          <w:bCs/>
          <w:sz w:val="20"/>
          <w:szCs w:val="20"/>
          <w:lang w:val="es-ES_tradnl"/>
        </w:rPr>
        <w:t xml:space="preserve"> denuncia una situación continua que estaba vigente al momento de la presentación de la petición</w:t>
      </w:r>
      <w:r w:rsidR="00553347">
        <w:rPr>
          <w:rFonts w:asciiTheme="majorHAnsi" w:hAnsiTheme="majorHAnsi"/>
          <w:bCs/>
          <w:sz w:val="20"/>
          <w:szCs w:val="20"/>
          <w:lang w:val="es-ES_tradnl"/>
        </w:rPr>
        <w:t>,</w:t>
      </w:r>
      <w:r w:rsidRPr="00406C68">
        <w:rPr>
          <w:rFonts w:asciiTheme="majorHAnsi" w:hAnsiTheme="majorHAnsi"/>
          <w:bCs/>
          <w:sz w:val="20"/>
          <w:szCs w:val="20"/>
          <w:lang w:val="es-ES_tradnl"/>
        </w:rPr>
        <w:t xml:space="preserve"> y </w:t>
      </w:r>
      <w:r w:rsidR="00553347">
        <w:rPr>
          <w:rFonts w:asciiTheme="majorHAnsi" w:hAnsiTheme="majorHAnsi"/>
          <w:bCs/>
          <w:sz w:val="20"/>
          <w:szCs w:val="20"/>
          <w:lang w:val="es-ES_tradnl"/>
        </w:rPr>
        <w:t xml:space="preserve">que </w:t>
      </w:r>
      <w:r w:rsidRPr="00406C68">
        <w:rPr>
          <w:rFonts w:asciiTheme="majorHAnsi" w:hAnsiTheme="majorHAnsi"/>
          <w:bCs/>
          <w:sz w:val="20"/>
          <w:szCs w:val="20"/>
          <w:lang w:val="es-ES_tradnl"/>
        </w:rPr>
        <w:t xml:space="preserve">habría </w:t>
      </w:r>
      <w:r w:rsidR="00553347">
        <w:rPr>
          <w:rFonts w:asciiTheme="majorHAnsi" w:hAnsiTheme="majorHAnsi"/>
          <w:bCs/>
          <w:sz w:val="20"/>
          <w:szCs w:val="20"/>
          <w:lang w:val="es-ES_tradnl"/>
        </w:rPr>
        <w:t xml:space="preserve">subsistido </w:t>
      </w:r>
      <w:r w:rsidRPr="00406C68">
        <w:rPr>
          <w:rFonts w:asciiTheme="majorHAnsi" w:hAnsiTheme="majorHAnsi"/>
          <w:bCs/>
          <w:sz w:val="20"/>
          <w:szCs w:val="20"/>
          <w:lang w:val="es-ES_tradnl"/>
        </w:rPr>
        <w:t>con posterioridad</w:t>
      </w:r>
      <w:r w:rsidR="00AC2CBA" w:rsidRPr="00406C68">
        <w:rPr>
          <w:rFonts w:asciiTheme="majorHAnsi" w:hAnsiTheme="majorHAnsi"/>
          <w:bCs/>
          <w:sz w:val="20"/>
          <w:szCs w:val="20"/>
          <w:lang w:val="es-ES_tradnl"/>
        </w:rPr>
        <w:t>;</w:t>
      </w:r>
      <w:r w:rsidRPr="00406C68">
        <w:rPr>
          <w:rFonts w:asciiTheme="majorHAnsi" w:hAnsiTheme="majorHAnsi"/>
          <w:bCs/>
          <w:sz w:val="20"/>
          <w:szCs w:val="20"/>
          <w:lang w:val="es-ES_tradnl"/>
        </w:rPr>
        <w:t xml:space="preserve"> </w:t>
      </w:r>
      <w:r w:rsidR="00553347">
        <w:rPr>
          <w:rFonts w:asciiTheme="majorHAnsi" w:hAnsiTheme="majorHAnsi"/>
          <w:bCs/>
          <w:sz w:val="20"/>
          <w:szCs w:val="20"/>
          <w:lang w:val="es-ES_tradnl"/>
        </w:rPr>
        <w:t xml:space="preserve">y </w:t>
      </w:r>
      <w:r w:rsidRPr="00406C68">
        <w:rPr>
          <w:rFonts w:asciiTheme="majorHAnsi" w:hAnsiTheme="majorHAnsi"/>
          <w:bCs/>
          <w:sz w:val="20"/>
          <w:szCs w:val="20"/>
          <w:lang w:val="es-ES_tradnl"/>
        </w:rPr>
        <w:t xml:space="preserve">que las últimas decisiones de la jurisdicción </w:t>
      </w:r>
      <w:r w:rsidR="00553347">
        <w:rPr>
          <w:rFonts w:asciiTheme="majorHAnsi" w:hAnsiTheme="majorHAnsi"/>
          <w:bCs/>
          <w:sz w:val="20"/>
          <w:szCs w:val="20"/>
          <w:lang w:val="es-ES_tradnl"/>
        </w:rPr>
        <w:t xml:space="preserve">interna </w:t>
      </w:r>
      <w:r w:rsidR="00AC2CBA" w:rsidRPr="00406C68">
        <w:rPr>
          <w:rFonts w:asciiTheme="majorHAnsi" w:hAnsiTheme="majorHAnsi"/>
          <w:bCs/>
          <w:sz w:val="20"/>
          <w:szCs w:val="20"/>
          <w:lang w:val="es-ES_tradnl"/>
        </w:rPr>
        <w:t>fueron</w:t>
      </w:r>
      <w:r w:rsidRPr="00406C68">
        <w:rPr>
          <w:rFonts w:asciiTheme="majorHAnsi" w:hAnsiTheme="majorHAnsi"/>
          <w:bCs/>
          <w:sz w:val="20"/>
          <w:szCs w:val="20"/>
          <w:lang w:val="es-ES_tradnl"/>
        </w:rPr>
        <w:t xml:space="preserve"> posteriores</w:t>
      </w:r>
      <w:r w:rsidR="00AC2CBA" w:rsidRPr="00406C68">
        <w:rPr>
          <w:rFonts w:asciiTheme="majorHAnsi" w:hAnsiTheme="majorHAnsi"/>
          <w:bCs/>
          <w:sz w:val="20"/>
          <w:szCs w:val="20"/>
          <w:lang w:val="es-ES_tradnl"/>
        </w:rPr>
        <w:t>. En consecuencia,</w:t>
      </w:r>
      <w:r w:rsidRPr="00406C68">
        <w:rPr>
          <w:rFonts w:asciiTheme="majorHAnsi" w:hAnsiTheme="majorHAnsi"/>
          <w:bCs/>
          <w:sz w:val="20"/>
          <w:szCs w:val="20"/>
          <w:lang w:val="es-ES_tradnl"/>
        </w:rPr>
        <w:t xml:space="preserve"> la C</w:t>
      </w:r>
      <w:r w:rsidR="00553347">
        <w:rPr>
          <w:rFonts w:asciiTheme="majorHAnsi" w:hAnsiTheme="majorHAnsi"/>
          <w:bCs/>
          <w:sz w:val="20"/>
          <w:szCs w:val="20"/>
          <w:lang w:val="es-ES_tradnl"/>
        </w:rPr>
        <w:t>IDH</w:t>
      </w:r>
      <w:r w:rsidRPr="00406C68">
        <w:rPr>
          <w:rFonts w:asciiTheme="majorHAnsi" w:hAnsiTheme="majorHAnsi"/>
          <w:bCs/>
          <w:sz w:val="20"/>
          <w:szCs w:val="20"/>
          <w:lang w:val="es-ES_tradnl"/>
        </w:rPr>
        <w:t xml:space="preserve"> concluye que este extremo de la petición</w:t>
      </w:r>
      <w:r w:rsidR="00AC2CBA" w:rsidRPr="00406C68">
        <w:rPr>
          <w:rFonts w:asciiTheme="majorHAnsi" w:hAnsiTheme="majorHAnsi"/>
          <w:bCs/>
          <w:sz w:val="20"/>
          <w:szCs w:val="20"/>
          <w:lang w:val="es-ES_tradnl"/>
        </w:rPr>
        <w:t xml:space="preserve"> también</w:t>
      </w:r>
      <w:r w:rsidRPr="00406C68">
        <w:rPr>
          <w:rFonts w:asciiTheme="majorHAnsi" w:hAnsiTheme="majorHAnsi"/>
          <w:bCs/>
          <w:sz w:val="20"/>
          <w:szCs w:val="20"/>
          <w:lang w:val="es-ES_tradnl"/>
        </w:rPr>
        <w:t xml:space="preserve"> cumple con </w:t>
      </w:r>
      <w:r w:rsidR="00553347">
        <w:rPr>
          <w:rFonts w:asciiTheme="majorHAnsi" w:hAnsiTheme="majorHAnsi"/>
          <w:bCs/>
          <w:sz w:val="20"/>
          <w:szCs w:val="20"/>
          <w:lang w:val="es-ES_tradnl"/>
        </w:rPr>
        <w:t>e</w:t>
      </w:r>
      <w:r w:rsidRPr="00406C68">
        <w:rPr>
          <w:rFonts w:asciiTheme="majorHAnsi" w:hAnsiTheme="majorHAnsi"/>
          <w:bCs/>
          <w:sz w:val="20"/>
          <w:szCs w:val="20"/>
          <w:lang w:val="es-ES_tradnl"/>
        </w:rPr>
        <w:t xml:space="preserve">l requisito del artículo 46.1(b) de la Convención Americana. </w:t>
      </w:r>
    </w:p>
    <w:p w14:paraId="10AD935B" w14:textId="77777777" w:rsidR="003D1283" w:rsidRPr="003D1283" w:rsidRDefault="003D1283"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sz w:val="20"/>
          <w:szCs w:val="20"/>
          <w:lang w:val="es-ES_tradnl"/>
        </w:rPr>
      </w:pPr>
    </w:p>
    <w:p w14:paraId="78FCD9D2" w14:textId="0EFF44E9" w:rsidR="00B22BAC" w:rsidRPr="00406C68" w:rsidRDefault="00B22BAC"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406C68">
        <w:rPr>
          <w:rFonts w:asciiTheme="majorHAnsi" w:hAnsiTheme="majorHAnsi"/>
          <w:bCs/>
          <w:sz w:val="20"/>
          <w:szCs w:val="20"/>
          <w:lang w:val="es-ES_tradnl"/>
        </w:rPr>
        <w:t xml:space="preserve">Respecto a las denuncias relacionadas con </w:t>
      </w:r>
      <w:r w:rsidR="00C57398" w:rsidRPr="00406C68">
        <w:rPr>
          <w:rFonts w:asciiTheme="majorHAnsi" w:hAnsiTheme="majorHAnsi"/>
          <w:bCs/>
          <w:sz w:val="20"/>
          <w:szCs w:val="20"/>
          <w:lang w:val="es-ES_tradnl"/>
        </w:rPr>
        <w:t xml:space="preserve">actos de persecución contra </w:t>
      </w:r>
      <w:r w:rsidR="00EE6880" w:rsidRPr="00406C68">
        <w:rPr>
          <w:rFonts w:asciiTheme="majorHAnsi" w:hAnsiTheme="majorHAnsi"/>
          <w:bCs/>
          <w:sz w:val="20"/>
          <w:szCs w:val="20"/>
          <w:lang w:val="es-ES_tradnl"/>
        </w:rPr>
        <w:t>el peticionario</w:t>
      </w:r>
      <w:r w:rsidR="00C57398" w:rsidRPr="00406C68">
        <w:rPr>
          <w:rFonts w:asciiTheme="majorHAnsi" w:hAnsiTheme="majorHAnsi"/>
          <w:bCs/>
          <w:sz w:val="20"/>
          <w:szCs w:val="20"/>
          <w:lang w:val="es-ES_tradnl"/>
        </w:rPr>
        <w:t xml:space="preserve"> y su esposa,</w:t>
      </w:r>
      <w:r w:rsidR="00AC2CBA" w:rsidRPr="00406C68">
        <w:rPr>
          <w:rFonts w:asciiTheme="majorHAnsi" w:hAnsiTheme="majorHAnsi"/>
          <w:bCs/>
          <w:sz w:val="20"/>
          <w:szCs w:val="20"/>
          <w:lang w:val="es-ES_tradnl"/>
        </w:rPr>
        <w:t xml:space="preserve"> la</w:t>
      </w:r>
      <w:r w:rsidR="00EE6880" w:rsidRPr="00406C68">
        <w:rPr>
          <w:rFonts w:asciiTheme="majorHAnsi" w:hAnsiTheme="majorHAnsi"/>
          <w:bCs/>
          <w:sz w:val="20"/>
          <w:szCs w:val="20"/>
          <w:lang w:val="es-ES_tradnl"/>
        </w:rPr>
        <w:t xml:space="preserve"> </w:t>
      </w:r>
      <w:r w:rsidR="00C57398" w:rsidRPr="00406C68">
        <w:rPr>
          <w:rFonts w:asciiTheme="majorHAnsi" w:hAnsiTheme="majorHAnsi"/>
          <w:bCs/>
          <w:sz w:val="20"/>
          <w:szCs w:val="20"/>
          <w:lang w:val="es-ES_tradnl"/>
        </w:rPr>
        <w:t xml:space="preserve">Comisión </w:t>
      </w:r>
      <w:r w:rsidR="009B5D8B">
        <w:rPr>
          <w:rFonts w:asciiTheme="majorHAnsi" w:hAnsiTheme="majorHAnsi"/>
          <w:bCs/>
          <w:sz w:val="20"/>
          <w:szCs w:val="20"/>
          <w:lang w:val="es-ES_tradnl"/>
        </w:rPr>
        <w:t xml:space="preserve">Interamericana </w:t>
      </w:r>
      <w:r w:rsidR="00C57398" w:rsidRPr="00406C68">
        <w:rPr>
          <w:rFonts w:asciiTheme="majorHAnsi" w:hAnsiTheme="majorHAnsi"/>
          <w:bCs/>
          <w:sz w:val="20"/>
          <w:szCs w:val="20"/>
          <w:lang w:val="es-ES_tradnl"/>
        </w:rPr>
        <w:t xml:space="preserve">observa que </w:t>
      </w:r>
      <w:r w:rsidR="009B5D8B">
        <w:rPr>
          <w:rFonts w:asciiTheme="majorHAnsi" w:hAnsiTheme="majorHAnsi"/>
          <w:bCs/>
          <w:sz w:val="20"/>
          <w:szCs w:val="20"/>
          <w:lang w:val="es-ES_tradnl"/>
        </w:rPr>
        <w:t>aqu</w:t>
      </w:r>
      <w:r w:rsidR="00EE6880" w:rsidRPr="00406C68">
        <w:rPr>
          <w:rFonts w:asciiTheme="majorHAnsi" w:hAnsiTheme="majorHAnsi"/>
          <w:bCs/>
          <w:sz w:val="20"/>
          <w:szCs w:val="20"/>
          <w:lang w:val="es-ES_tradnl"/>
        </w:rPr>
        <w:t xml:space="preserve">el </w:t>
      </w:r>
      <w:r w:rsidR="00D655F4" w:rsidRPr="00406C68">
        <w:rPr>
          <w:rFonts w:asciiTheme="majorHAnsi" w:hAnsiTheme="majorHAnsi"/>
          <w:bCs/>
          <w:sz w:val="20"/>
          <w:szCs w:val="20"/>
          <w:lang w:val="es-ES_tradnl"/>
        </w:rPr>
        <w:t xml:space="preserve">ha </w:t>
      </w:r>
      <w:r w:rsidR="00C57398" w:rsidRPr="00406C68">
        <w:rPr>
          <w:rFonts w:asciiTheme="majorHAnsi" w:hAnsiTheme="majorHAnsi"/>
          <w:bCs/>
          <w:sz w:val="20"/>
          <w:szCs w:val="20"/>
          <w:lang w:val="es-ES_tradnl"/>
        </w:rPr>
        <w:t xml:space="preserve">informado sobre algunos recursos administrativos interpuestos, y gestiones exitosas que lograron el cese de una solicitud de datos. Sin embargo, no ha informado sobre acciones judiciales </w:t>
      </w:r>
      <w:r w:rsidR="00C74717" w:rsidRPr="00406C68">
        <w:rPr>
          <w:rFonts w:asciiTheme="majorHAnsi" w:hAnsiTheme="majorHAnsi"/>
          <w:bCs/>
          <w:sz w:val="20"/>
          <w:szCs w:val="20"/>
          <w:lang w:val="es-ES_tradnl"/>
        </w:rPr>
        <w:t xml:space="preserve">interpuestas en relación con </w:t>
      </w:r>
      <w:r w:rsidR="009B5D8B">
        <w:rPr>
          <w:rFonts w:asciiTheme="majorHAnsi" w:hAnsiTheme="majorHAnsi"/>
          <w:bCs/>
          <w:sz w:val="20"/>
          <w:szCs w:val="20"/>
          <w:lang w:val="es-ES_tradnl"/>
        </w:rPr>
        <w:t>tales</w:t>
      </w:r>
      <w:r w:rsidR="00C74717" w:rsidRPr="00406C68">
        <w:rPr>
          <w:rFonts w:asciiTheme="majorHAnsi" w:hAnsiTheme="majorHAnsi"/>
          <w:bCs/>
          <w:sz w:val="20"/>
          <w:szCs w:val="20"/>
          <w:lang w:val="es-ES_tradnl"/>
        </w:rPr>
        <w:t xml:space="preserve"> actos</w:t>
      </w:r>
      <w:r w:rsidR="009B5D8B">
        <w:rPr>
          <w:rFonts w:asciiTheme="majorHAnsi" w:hAnsiTheme="majorHAnsi"/>
          <w:bCs/>
          <w:sz w:val="20"/>
          <w:szCs w:val="20"/>
          <w:lang w:val="es-ES_tradnl"/>
        </w:rPr>
        <w:t>, ni</w:t>
      </w:r>
      <w:r w:rsidR="00C74717" w:rsidRPr="00406C68">
        <w:rPr>
          <w:rFonts w:asciiTheme="majorHAnsi" w:hAnsiTheme="majorHAnsi"/>
          <w:bCs/>
          <w:sz w:val="20"/>
          <w:szCs w:val="20"/>
          <w:lang w:val="es-ES_tradnl"/>
        </w:rPr>
        <w:t xml:space="preserve"> para solicitar reparación o demandar responsabilidades por la solicitud de datos. </w:t>
      </w:r>
      <w:r w:rsidR="009B5D8B">
        <w:rPr>
          <w:rFonts w:asciiTheme="majorHAnsi" w:hAnsiTheme="majorHAnsi"/>
          <w:bCs/>
          <w:sz w:val="20"/>
          <w:szCs w:val="20"/>
          <w:lang w:val="es-ES_tradnl"/>
        </w:rPr>
        <w:t>T</w:t>
      </w:r>
      <w:r w:rsidR="00D655F4" w:rsidRPr="00406C68">
        <w:rPr>
          <w:rFonts w:asciiTheme="majorHAnsi" w:hAnsiTheme="majorHAnsi"/>
          <w:bCs/>
          <w:sz w:val="20"/>
          <w:szCs w:val="20"/>
          <w:lang w:val="es-ES_tradnl"/>
        </w:rPr>
        <w:t>ambién</w:t>
      </w:r>
      <w:r w:rsidR="00C74717" w:rsidRPr="00406C68">
        <w:rPr>
          <w:rFonts w:asciiTheme="majorHAnsi" w:hAnsiTheme="majorHAnsi"/>
          <w:bCs/>
          <w:sz w:val="20"/>
          <w:szCs w:val="20"/>
          <w:lang w:val="es-ES_tradnl"/>
        </w:rPr>
        <w:t xml:space="preserve"> </w:t>
      </w:r>
      <w:r w:rsidR="00D655F4" w:rsidRPr="00406C68">
        <w:rPr>
          <w:rFonts w:asciiTheme="majorHAnsi" w:hAnsiTheme="majorHAnsi"/>
          <w:bCs/>
          <w:sz w:val="20"/>
          <w:szCs w:val="20"/>
          <w:lang w:val="es-ES_tradnl"/>
        </w:rPr>
        <w:t>se ha referido</w:t>
      </w:r>
      <w:r w:rsidR="00C74717" w:rsidRPr="00406C68">
        <w:rPr>
          <w:rFonts w:asciiTheme="majorHAnsi" w:hAnsiTheme="majorHAnsi"/>
          <w:bCs/>
          <w:sz w:val="20"/>
          <w:szCs w:val="20"/>
          <w:lang w:val="es-ES_tradnl"/>
        </w:rPr>
        <w:t xml:space="preserve"> a una denuncia penal interpuesta en relación con los actos de persecución contra su esposa, pero no ha informado sobre los resultados </w:t>
      </w:r>
      <w:r w:rsidR="009B5D8B">
        <w:rPr>
          <w:rFonts w:asciiTheme="majorHAnsi" w:hAnsiTheme="majorHAnsi"/>
          <w:bCs/>
          <w:sz w:val="20"/>
          <w:szCs w:val="20"/>
          <w:lang w:val="es-ES_tradnl"/>
        </w:rPr>
        <w:t>respectivos</w:t>
      </w:r>
      <w:r w:rsidR="00C74717" w:rsidRPr="00406C68">
        <w:rPr>
          <w:rFonts w:asciiTheme="majorHAnsi" w:hAnsiTheme="majorHAnsi"/>
          <w:bCs/>
          <w:sz w:val="20"/>
          <w:szCs w:val="20"/>
          <w:lang w:val="es-ES_tradnl"/>
        </w:rPr>
        <w:t xml:space="preserve">. </w:t>
      </w:r>
      <w:r w:rsidR="009B5D8B">
        <w:rPr>
          <w:rFonts w:asciiTheme="majorHAnsi" w:hAnsiTheme="majorHAnsi"/>
          <w:bCs/>
          <w:sz w:val="20"/>
          <w:szCs w:val="20"/>
          <w:lang w:val="es-ES_tradnl"/>
        </w:rPr>
        <w:t>Por lo tanto</w:t>
      </w:r>
      <w:r w:rsidR="00D655F4" w:rsidRPr="00406C68">
        <w:rPr>
          <w:rFonts w:asciiTheme="majorHAnsi" w:hAnsiTheme="majorHAnsi"/>
          <w:bCs/>
          <w:sz w:val="20"/>
          <w:szCs w:val="20"/>
          <w:lang w:val="es-ES_tradnl"/>
        </w:rPr>
        <w:t xml:space="preserve">, </w:t>
      </w:r>
      <w:r w:rsidR="00C74717" w:rsidRPr="00406C68">
        <w:rPr>
          <w:rFonts w:asciiTheme="majorHAnsi" w:hAnsiTheme="majorHAnsi"/>
          <w:bCs/>
          <w:sz w:val="20"/>
          <w:szCs w:val="20"/>
          <w:lang w:val="es-ES_tradnl"/>
        </w:rPr>
        <w:t>la C</w:t>
      </w:r>
      <w:r w:rsidR="009B5D8B">
        <w:rPr>
          <w:rFonts w:asciiTheme="majorHAnsi" w:hAnsiTheme="majorHAnsi"/>
          <w:bCs/>
          <w:sz w:val="20"/>
          <w:szCs w:val="20"/>
          <w:lang w:val="es-ES_tradnl"/>
        </w:rPr>
        <w:t xml:space="preserve">IDH </w:t>
      </w:r>
      <w:r w:rsidR="00C74717" w:rsidRPr="00406C68">
        <w:rPr>
          <w:rFonts w:asciiTheme="majorHAnsi" w:hAnsiTheme="majorHAnsi"/>
          <w:bCs/>
          <w:sz w:val="20"/>
          <w:szCs w:val="20"/>
          <w:lang w:val="es-ES_tradnl"/>
        </w:rPr>
        <w:t xml:space="preserve">estima que </w:t>
      </w:r>
      <w:r w:rsidR="009B5D8B" w:rsidRPr="00406C68">
        <w:rPr>
          <w:rFonts w:asciiTheme="majorHAnsi" w:hAnsiTheme="majorHAnsi"/>
          <w:bCs/>
          <w:sz w:val="20"/>
          <w:szCs w:val="20"/>
          <w:lang w:val="es-ES_tradnl"/>
        </w:rPr>
        <w:t xml:space="preserve">la información aportada por el peticionario </w:t>
      </w:r>
      <w:r w:rsidR="00D655F4" w:rsidRPr="00406C68">
        <w:rPr>
          <w:rFonts w:asciiTheme="majorHAnsi" w:hAnsiTheme="majorHAnsi"/>
          <w:bCs/>
          <w:sz w:val="20"/>
          <w:szCs w:val="20"/>
          <w:lang w:val="es-ES_tradnl"/>
        </w:rPr>
        <w:t>esta</w:t>
      </w:r>
      <w:r w:rsidR="00C74717" w:rsidRPr="00406C68">
        <w:rPr>
          <w:rFonts w:asciiTheme="majorHAnsi" w:hAnsiTheme="majorHAnsi"/>
          <w:bCs/>
          <w:sz w:val="20"/>
          <w:szCs w:val="20"/>
          <w:lang w:val="es-ES_tradnl"/>
        </w:rPr>
        <w:t xml:space="preserve"> resulta insuficiente para </w:t>
      </w:r>
      <w:r w:rsidR="00D655F4" w:rsidRPr="00406C68">
        <w:rPr>
          <w:rFonts w:asciiTheme="majorHAnsi" w:hAnsiTheme="majorHAnsi"/>
          <w:bCs/>
          <w:sz w:val="20"/>
          <w:szCs w:val="20"/>
          <w:lang w:val="es-ES_tradnl"/>
        </w:rPr>
        <w:t>concluir que</w:t>
      </w:r>
      <w:r w:rsidR="00336D02" w:rsidRPr="00406C68">
        <w:rPr>
          <w:rFonts w:asciiTheme="majorHAnsi" w:hAnsiTheme="majorHAnsi"/>
          <w:bCs/>
          <w:sz w:val="20"/>
          <w:szCs w:val="20"/>
          <w:lang w:val="es-ES_tradnl"/>
        </w:rPr>
        <w:t xml:space="preserve"> los recursos internos fueron efectivamente agotados </w:t>
      </w:r>
      <w:r w:rsidR="00D655F4" w:rsidRPr="00406C68">
        <w:rPr>
          <w:rFonts w:asciiTheme="majorHAnsi" w:hAnsiTheme="majorHAnsi"/>
          <w:bCs/>
          <w:sz w:val="20"/>
          <w:szCs w:val="20"/>
          <w:lang w:val="es-ES_tradnl"/>
        </w:rPr>
        <w:t>con</w:t>
      </w:r>
      <w:r w:rsidR="00336D02" w:rsidRPr="00406C68">
        <w:rPr>
          <w:rFonts w:asciiTheme="majorHAnsi" w:hAnsiTheme="majorHAnsi"/>
          <w:bCs/>
          <w:sz w:val="20"/>
          <w:szCs w:val="20"/>
          <w:lang w:val="es-ES_tradnl"/>
        </w:rPr>
        <w:t xml:space="preserve"> relación a </w:t>
      </w:r>
      <w:r w:rsidR="00D655F4" w:rsidRPr="00406C68">
        <w:rPr>
          <w:rFonts w:asciiTheme="majorHAnsi" w:hAnsiTheme="majorHAnsi"/>
          <w:bCs/>
          <w:sz w:val="20"/>
          <w:szCs w:val="20"/>
          <w:lang w:val="es-ES_tradnl"/>
        </w:rPr>
        <w:t>estos reclamos</w:t>
      </w:r>
      <w:r w:rsidR="00C74717" w:rsidRPr="00406C68">
        <w:rPr>
          <w:rFonts w:asciiTheme="majorHAnsi" w:hAnsiTheme="majorHAnsi"/>
          <w:bCs/>
          <w:sz w:val="20"/>
          <w:szCs w:val="20"/>
          <w:lang w:val="es-ES_tradnl"/>
        </w:rPr>
        <w:t xml:space="preserve">. En consecuencia, la Comisión concluye que </w:t>
      </w:r>
      <w:r w:rsidR="009B5D8B">
        <w:rPr>
          <w:rFonts w:asciiTheme="majorHAnsi" w:hAnsiTheme="majorHAnsi"/>
          <w:bCs/>
          <w:sz w:val="20"/>
          <w:szCs w:val="20"/>
          <w:lang w:val="es-ES_tradnl"/>
        </w:rPr>
        <w:t xml:space="preserve">tales hechos </w:t>
      </w:r>
      <w:r w:rsidR="00D655F4" w:rsidRPr="00406C68">
        <w:rPr>
          <w:rFonts w:asciiTheme="majorHAnsi" w:hAnsiTheme="majorHAnsi"/>
          <w:bCs/>
          <w:sz w:val="20"/>
          <w:szCs w:val="20"/>
          <w:lang w:val="es-ES_tradnl"/>
        </w:rPr>
        <w:t xml:space="preserve">no forman parte del marco fáctico del presente </w:t>
      </w:r>
      <w:r w:rsidR="009B5D8B">
        <w:rPr>
          <w:rFonts w:asciiTheme="majorHAnsi" w:hAnsiTheme="majorHAnsi"/>
          <w:bCs/>
          <w:sz w:val="20"/>
          <w:szCs w:val="20"/>
          <w:lang w:val="es-ES_tradnl"/>
        </w:rPr>
        <w:t xml:space="preserve">asunto </w:t>
      </w:r>
      <w:r w:rsidR="00D655F4" w:rsidRPr="00406C68">
        <w:rPr>
          <w:rFonts w:asciiTheme="majorHAnsi" w:hAnsiTheme="majorHAnsi"/>
          <w:bCs/>
          <w:sz w:val="20"/>
          <w:szCs w:val="20"/>
          <w:lang w:val="es-ES_tradnl"/>
        </w:rPr>
        <w:t xml:space="preserve">en </w:t>
      </w:r>
      <w:r w:rsidR="009B5D8B">
        <w:rPr>
          <w:rFonts w:asciiTheme="majorHAnsi" w:hAnsiTheme="majorHAnsi"/>
          <w:bCs/>
          <w:sz w:val="20"/>
          <w:szCs w:val="20"/>
          <w:lang w:val="es-ES_tradnl"/>
        </w:rPr>
        <w:t xml:space="preserve">que podría </w:t>
      </w:r>
      <w:r w:rsidR="00D655F4" w:rsidRPr="00406C68">
        <w:rPr>
          <w:rFonts w:asciiTheme="majorHAnsi" w:hAnsiTheme="majorHAnsi"/>
          <w:bCs/>
          <w:sz w:val="20"/>
          <w:szCs w:val="20"/>
          <w:lang w:val="es-ES_tradnl"/>
        </w:rPr>
        <w:t xml:space="preserve">atribuirse la responsabilidad internacional del Estado; sin embargo, podrán ser considerados en la etapa de fondo como parte del contexto general de </w:t>
      </w:r>
      <w:r w:rsidR="009B5D8B">
        <w:rPr>
          <w:rFonts w:asciiTheme="majorHAnsi" w:hAnsiTheme="majorHAnsi"/>
          <w:bCs/>
          <w:sz w:val="20"/>
          <w:szCs w:val="20"/>
          <w:lang w:val="es-ES_tradnl"/>
        </w:rPr>
        <w:t xml:space="preserve">supuesta </w:t>
      </w:r>
      <w:r w:rsidR="00D655F4" w:rsidRPr="00406C68">
        <w:rPr>
          <w:rFonts w:asciiTheme="majorHAnsi" w:hAnsiTheme="majorHAnsi"/>
          <w:bCs/>
          <w:sz w:val="20"/>
          <w:szCs w:val="20"/>
          <w:lang w:val="es-ES_tradnl"/>
        </w:rPr>
        <w:t xml:space="preserve">discriminación </w:t>
      </w:r>
      <w:r w:rsidR="009B5D8B">
        <w:rPr>
          <w:rFonts w:asciiTheme="majorHAnsi" w:hAnsiTheme="majorHAnsi"/>
          <w:bCs/>
          <w:sz w:val="20"/>
          <w:szCs w:val="20"/>
          <w:lang w:val="es-ES_tradnl"/>
        </w:rPr>
        <w:t xml:space="preserve">contra </w:t>
      </w:r>
      <w:r w:rsidR="00D655F4" w:rsidRPr="00406C68">
        <w:rPr>
          <w:rFonts w:asciiTheme="majorHAnsi" w:hAnsiTheme="majorHAnsi"/>
          <w:bCs/>
          <w:sz w:val="20"/>
          <w:szCs w:val="20"/>
          <w:lang w:val="es-ES_tradnl"/>
        </w:rPr>
        <w:t>el peticionario</w:t>
      </w:r>
      <w:r w:rsidR="009B5D8B">
        <w:rPr>
          <w:rFonts w:asciiTheme="majorHAnsi" w:hAnsiTheme="majorHAnsi"/>
          <w:bCs/>
          <w:sz w:val="20"/>
          <w:szCs w:val="20"/>
          <w:lang w:val="es-ES_tradnl"/>
        </w:rPr>
        <w:t>.</w:t>
      </w:r>
    </w:p>
    <w:p w14:paraId="4AFD77A2" w14:textId="77777777" w:rsidR="003D1283" w:rsidRPr="003D1283" w:rsidRDefault="003D1283"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sz w:val="20"/>
          <w:szCs w:val="20"/>
          <w:lang w:val="es-ES_tradnl"/>
        </w:rPr>
      </w:pPr>
    </w:p>
    <w:p w14:paraId="5F951412" w14:textId="7E0FECD4" w:rsidR="00336D02" w:rsidRPr="00406C68" w:rsidRDefault="00336D02"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406C68">
        <w:rPr>
          <w:rFonts w:ascii="Cambria" w:hAnsi="Cambria" w:cs="Calibri"/>
          <w:sz w:val="20"/>
          <w:szCs w:val="20"/>
          <w:lang w:val="es-ES_tradnl"/>
        </w:rPr>
        <w:t>La Comisión Interamericana toma nota del reclamo del Estado sobre lo que describe o califica como la extemporaneidad en el traslado de la petición. La CIDH señala al respecto que ni la Convención Americana ni el Reglamento establecen un plazo para el traslado de una petición al Estado a partir de su recepción</w:t>
      </w:r>
      <w:r w:rsidR="009B5D8B">
        <w:rPr>
          <w:rFonts w:ascii="Cambria" w:hAnsi="Cambria" w:cs="Calibri"/>
          <w:sz w:val="20"/>
          <w:szCs w:val="20"/>
          <w:lang w:val="es-ES_tradnl"/>
        </w:rPr>
        <w:t>;</w:t>
      </w:r>
      <w:r w:rsidRPr="00406C68">
        <w:rPr>
          <w:rFonts w:ascii="Cambria" w:hAnsi="Cambria" w:cs="Calibri"/>
          <w:sz w:val="20"/>
          <w:szCs w:val="20"/>
          <w:lang w:val="es-ES_tradnl"/>
        </w:rPr>
        <w:t xml:space="preserve"> y que los plazos establecidos para otras etapas del trámite no son aplicables por analogía.</w:t>
      </w:r>
    </w:p>
    <w:p w14:paraId="47BF8A43" w14:textId="77777777" w:rsidR="003D1283" w:rsidRDefault="003D1283" w:rsidP="009B5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4FFBE378" w14:textId="78E36C52" w:rsidR="003239B8" w:rsidRPr="00406C68" w:rsidRDefault="003239B8"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sz w:val="20"/>
          <w:szCs w:val="20"/>
          <w:lang w:val="es-ES_tradnl"/>
        </w:rPr>
      </w:pPr>
      <w:r w:rsidRPr="00406C68">
        <w:rPr>
          <w:rFonts w:asciiTheme="majorHAnsi" w:hAnsiTheme="majorHAnsi"/>
          <w:b/>
          <w:bCs/>
          <w:sz w:val="20"/>
          <w:szCs w:val="20"/>
          <w:lang w:val="es-ES_tradnl"/>
        </w:rPr>
        <w:t>VII.</w:t>
      </w:r>
      <w:r w:rsidRPr="00406C68">
        <w:rPr>
          <w:rFonts w:asciiTheme="majorHAnsi" w:hAnsiTheme="majorHAnsi"/>
          <w:b/>
          <w:bCs/>
          <w:sz w:val="20"/>
          <w:szCs w:val="20"/>
          <w:lang w:val="es-ES_tradnl"/>
        </w:rPr>
        <w:tab/>
      </w:r>
      <w:r w:rsidR="004A6A54" w:rsidRPr="00406C68">
        <w:rPr>
          <w:rFonts w:asciiTheme="majorHAnsi" w:hAnsiTheme="majorHAnsi"/>
          <w:b/>
          <w:bCs/>
          <w:sz w:val="20"/>
          <w:szCs w:val="20"/>
          <w:lang w:val="es-ES_tradnl"/>
        </w:rPr>
        <w:t xml:space="preserve">ANÁLISIS DE </w:t>
      </w:r>
      <w:r w:rsidR="00C21FEF" w:rsidRPr="00406C68">
        <w:rPr>
          <w:rFonts w:asciiTheme="majorHAnsi" w:hAnsiTheme="majorHAnsi"/>
          <w:b/>
          <w:bCs/>
          <w:sz w:val="20"/>
          <w:szCs w:val="20"/>
          <w:lang w:val="es-ES_tradnl"/>
        </w:rPr>
        <w:t>CARACTERIZACIÓN DE LOS HECHOS ALEGADOS</w:t>
      </w:r>
    </w:p>
    <w:p w14:paraId="0D50DB13" w14:textId="77777777" w:rsidR="003D1283" w:rsidRPr="009B5D8B" w:rsidRDefault="003D1283" w:rsidP="009B5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7C5D1CC" w14:textId="42AE27DC" w:rsidR="00336D02" w:rsidRPr="003D1283" w:rsidRDefault="00A27198" w:rsidP="002F21D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jc w:val="both"/>
        <w:rPr>
          <w:rFonts w:asciiTheme="majorHAnsi" w:hAnsiTheme="majorHAnsi"/>
          <w:sz w:val="20"/>
          <w:szCs w:val="20"/>
          <w:lang w:val="es-ES_tradnl"/>
        </w:rPr>
      </w:pPr>
      <w:r>
        <w:rPr>
          <w:rFonts w:asciiTheme="majorHAnsi" w:hAnsiTheme="majorHAnsi"/>
          <w:sz w:val="20"/>
          <w:szCs w:val="20"/>
          <w:lang w:val="es-ES_tradnl"/>
        </w:rPr>
        <w:t xml:space="preserve">En </w:t>
      </w:r>
      <w:r w:rsidR="00336D02" w:rsidRPr="00406C68">
        <w:rPr>
          <w:rFonts w:asciiTheme="majorHAnsi" w:hAnsiTheme="majorHAnsi"/>
          <w:sz w:val="20"/>
          <w:szCs w:val="20"/>
          <w:lang w:val="es-ES_tradnl"/>
        </w:rPr>
        <w:t xml:space="preserve">consideración </w:t>
      </w:r>
      <w:r>
        <w:rPr>
          <w:rFonts w:asciiTheme="majorHAnsi" w:hAnsiTheme="majorHAnsi"/>
          <w:sz w:val="20"/>
          <w:szCs w:val="20"/>
          <w:lang w:val="es-ES_tradnl"/>
        </w:rPr>
        <w:t xml:space="preserve">de </w:t>
      </w:r>
      <w:r w:rsidR="00336D02" w:rsidRPr="00406C68">
        <w:rPr>
          <w:rFonts w:asciiTheme="majorHAnsi" w:hAnsiTheme="majorHAnsi"/>
          <w:sz w:val="20"/>
          <w:szCs w:val="20"/>
          <w:lang w:val="es-ES_tradnl"/>
        </w:rPr>
        <w:t xml:space="preserve">los alegatos del Estado respecto a la </w:t>
      </w:r>
      <w:r>
        <w:rPr>
          <w:rFonts w:asciiTheme="majorHAnsi" w:hAnsiTheme="majorHAnsi"/>
          <w:sz w:val="20"/>
          <w:szCs w:val="20"/>
          <w:lang w:val="es-ES_tradnl"/>
        </w:rPr>
        <w:t xml:space="preserve">llamada </w:t>
      </w:r>
      <w:r w:rsidR="00336D02" w:rsidRPr="00406C68">
        <w:rPr>
          <w:rFonts w:asciiTheme="majorHAnsi" w:hAnsiTheme="majorHAnsi"/>
          <w:sz w:val="20"/>
          <w:szCs w:val="20"/>
          <w:lang w:val="es-ES_tradnl"/>
        </w:rPr>
        <w:t>“</w:t>
      </w:r>
      <w:r>
        <w:rPr>
          <w:rFonts w:asciiTheme="majorHAnsi" w:hAnsiTheme="majorHAnsi"/>
          <w:sz w:val="20"/>
          <w:szCs w:val="20"/>
          <w:lang w:val="es-ES_tradnl"/>
        </w:rPr>
        <w:t>f</w:t>
      </w:r>
      <w:r w:rsidRPr="00A27198">
        <w:rPr>
          <w:rFonts w:asciiTheme="majorHAnsi" w:hAnsiTheme="majorHAnsi"/>
          <w:sz w:val="20"/>
          <w:szCs w:val="20"/>
          <w:lang w:val="es-US"/>
        </w:rPr>
        <w:t>ó</w:t>
      </w:r>
      <w:r>
        <w:rPr>
          <w:rFonts w:asciiTheme="majorHAnsi" w:hAnsiTheme="majorHAnsi"/>
          <w:sz w:val="20"/>
          <w:szCs w:val="20"/>
          <w:lang w:val="es-ES_tradnl"/>
        </w:rPr>
        <w:t xml:space="preserve">rmula de la </w:t>
      </w:r>
      <w:r w:rsidR="00336D02" w:rsidRPr="00406C68">
        <w:rPr>
          <w:rFonts w:asciiTheme="majorHAnsi" w:hAnsiTheme="majorHAnsi"/>
          <w:sz w:val="20"/>
          <w:szCs w:val="20"/>
          <w:lang w:val="es-ES_tradnl"/>
        </w:rPr>
        <w:t>cuarta instancia”</w:t>
      </w:r>
      <w:r w:rsidR="00D61D36" w:rsidRPr="00406C68">
        <w:rPr>
          <w:rFonts w:asciiTheme="majorHAnsi" w:hAnsiTheme="majorHAnsi"/>
          <w:sz w:val="20"/>
          <w:szCs w:val="20"/>
          <w:lang w:val="es-ES_tradnl"/>
        </w:rPr>
        <w:t>,</w:t>
      </w:r>
      <w:r w:rsidR="00336D02" w:rsidRPr="00406C68">
        <w:rPr>
          <w:rFonts w:asciiTheme="majorHAnsi" w:hAnsiTheme="majorHAnsi"/>
          <w:sz w:val="20"/>
          <w:szCs w:val="20"/>
          <w:lang w:val="es-ES_tradnl"/>
        </w:rPr>
        <w:t xml:space="preserve"> </w:t>
      </w:r>
      <w:r w:rsidR="00D61D36" w:rsidRPr="00406C68">
        <w:rPr>
          <w:sz w:val="20"/>
          <w:szCs w:val="20"/>
          <w:lang w:val="es-ES_tradnl"/>
        </w:rPr>
        <w:t>l</w:t>
      </w:r>
      <w:r w:rsidR="00336D02" w:rsidRPr="00406C68">
        <w:rPr>
          <w:sz w:val="20"/>
          <w:szCs w:val="20"/>
          <w:lang w:val="es-ES_tradnl"/>
        </w:rPr>
        <w:t xml:space="preserve">a Comisión </w:t>
      </w:r>
      <w:r>
        <w:rPr>
          <w:sz w:val="20"/>
          <w:szCs w:val="20"/>
          <w:lang w:val="es-ES_tradnl"/>
        </w:rPr>
        <w:t xml:space="preserve">Interamericana </w:t>
      </w:r>
      <w:r w:rsidR="00336D02" w:rsidRPr="00406C68">
        <w:rPr>
          <w:sz w:val="20"/>
          <w:szCs w:val="20"/>
          <w:lang w:val="es-ES_tradnl"/>
        </w:rPr>
        <w:t>reitera que, para los efectos de la admisibilidad, esta debe decidir si los hechos alegados pueden caracterizar una violación de derechos, según lo estipulado en el artículo 47(b) de la Convención Americana</w:t>
      </w:r>
      <w:r>
        <w:rPr>
          <w:sz w:val="20"/>
          <w:szCs w:val="20"/>
          <w:lang w:val="es-ES_tradnl"/>
        </w:rPr>
        <w:t>;</w:t>
      </w:r>
      <w:r w:rsidR="00336D02" w:rsidRPr="00406C68">
        <w:rPr>
          <w:sz w:val="20"/>
          <w:szCs w:val="20"/>
          <w:lang w:val="es-ES_tradnl"/>
        </w:rPr>
        <w:t xml:space="preserve"> o si la petición es manifiestamente infundada o es evidente su total improcedencia, conforme al inciso (c) de</w:t>
      </w:r>
      <w:r>
        <w:rPr>
          <w:sz w:val="20"/>
          <w:szCs w:val="20"/>
          <w:lang w:val="es-ES_tradnl"/>
        </w:rPr>
        <w:t>l mismo</w:t>
      </w:r>
      <w:r w:rsidR="00336D02" w:rsidRPr="00406C68">
        <w:rPr>
          <w:sz w:val="20"/>
          <w:szCs w:val="20"/>
          <w:lang w:val="es-ES_tradnl"/>
        </w:rPr>
        <w:t xml:space="preserve">. El criterio de evaluación de </w:t>
      </w:r>
      <w:r>
        <w:rPr>
          <w:sz w:val="20"/>
          <w:szCs w:val="20"/>
          <w:lang w:val="es-ES_tradnl"/>
        </w:rPr>
        <w:t>tales</w:t>
      </w:r>
      <w:r w:rsidR="00336D02" w:rsidRPr="00406C68">
        <w:rPr>
          <w:sz w:val="20"/>
          <w:szCs w:val="20"/>
          <w:lang w:val="es-ES_tradnl"/>
        </w:rPr>
        <w:t xml:space="preserve"> requisitos difiere del que se utiliza para pronunciarse sobre el fondo de una petición. Asimismo, </w:t>
      </w:r>
      <w:r>
        <w:rPr>
          <w:sz w:val="20"/>
          <w:szCs w:val="20"/>
          <w:lang w:val="es-ES_tradnl"/>
        </w:rPr>
        <w:t>en</w:t>
      </w:r>
      <w:r w:rsidR="00336D02" w:rsidRPr="00406C68">
        <w:rPr>
          <w:sz w:val="20"/>
          <w:szCs w:val="20"/>
          <w:lang w:val="es-ES_tradnl"/>
        </w:rPr>
        <w:t xml:space="preserve"> el marco de su mandato</w:t>
      </w:r>
      <w:r>
        <w:rPr>
          <w:sz w:val="20"/>
          <w:szCs w:val="20"/>
          <w:lang w:val="es-ES_tradnl"/>
        </w:rPr>
        <w:t>,</w:t>
      </w:r>
      <w:r w:rsidR="00336D02" w:rsidRPr="00406C68">
        <w:rPr>
          <w:sz w:val="20"/>
          <w:szCs w:val="20"/>
          <w:lang w:val="es-ES_tradnl"/>
        </w:rPr>
        <w:t xml:space="preserve"> </w:t>
      </w:r>
      <w:r>
        <w:rPr>
          <w:sz w:val="20"/>
          <w:szCs w:val="20"/>
          <w:lang w:val="es-ES_tradnl"/>
        </w:rPr>
        <w:t xml:space="preserve">la Comisión Interamericana </w:t>
      </w:r>
      <w:r w:rsidR="00336D02" w:rsidRPr="00406C68">
        <w:rPr>
          <w:sz w:val="20"/>
          <w:szCs w:val="20"/>
          <w:lang w:val="es-ES_tradnl"/>
        </w:rPr>
        <w:t xml:space="preserve">es competente para declarar admisible una petición cuando ésta se refiere a procesos internos que podrían ser violatorios de derechos garantizados por la Convención Americana. Es decir que, de acuerdo con las normas convencionales citadas, </w:t>
      </w:r>
      <w:r>
        <w:rPr>
          <w:sz w:val="20"/>
          <w:szCs w:val="20"/>
          <w:lang w:val="es-ES_tradnl"/>
        </w:rPr>
        <w:t xml:space="preserve">y </w:t>
      </w:r>
      <w:r w:rsidR="00336D02" w:rsidRPr="00406C68">
        <w:rPr>
          <w:sz w:val="20"/>
          <w:szCs w:val="20"/>
          <w:lang w:val="es-ES_tradnl"/>
        </w:rPr>
        <w:t xml:space="preserve">en concordancia con el artículo 34 de su Reglamento, el análisis de admisibilidad se centra en la verificación de tales requisitos, </w:t>
      </w:r>
      <w:r>
        <w:rPr>
          <w:sz w:val="20"/>
          <w:szCs w:val="20"/>
          <w:lang w:val="es-ES_tradnl"/>
        </w:rPr>
        <w:t xml:space="preserve">que </w:t>
      </w:r>
      <w:r w:rsidR="00336D02" w:rsidRPr="00406C68">
        <w:rPr>
          <w:sz w:val="20"/>
          <w:szCs w:val="20"/>
          <w:lang w:val="es-ES_tradnl"/>
        </w:rPr>
        <w:t xml:space="preserve">se refieren a elementos que, de ser ciertos, podrían constituir </w:t>
      </w:r>
      <w:r w:rsidR="00336D02" w:rsidRPr="00A27198">
        <w:rPr>
          <w:i/>
          <w:iCs/>
          <w:sz w:val="20"/>
          <w:szCs w:val="20"/>
          <w:lang w:val="es-ES_tradnl"/>
        </w:rPr>
        <w:t>prima facie</w:t>
      </w:r>
      <w:r w:rsidR="00336D02" w:rsidRPr="00406C68">
        <w:rPr>
          <w:sz w:val="20"/>
          <w:szCs w:val="20"/>
          <w:lang w:val="es-ES_tradnl"/>
        </w:rPr>
        <w:t xml:space="preserve"> violaciones </w:t>
      </w:r>
      <w:r>
        <w:rPr>
          <w:sz w:val="20"/>
          <w:szCs w:val="20"/>
          <w:lang w:val="es-ES_tradnl"/>
        </w:rPr>
        <w:t>de</w:t>
      </w:r>
      <w:r w:rsidR="00336D02" w:rsidRPr="00406C68">
        <w:rPr>
          <w:sz w:val="20"/>
          <w:szCs w:val="20"/>
          <w:lang w:val="es-ES_tradnl"/>
        </w:rPr>
        <w:t xml:space="preserve"> la Convención Americana</w:t>
      </w:r>
      <w:r w:rsidR="00336D02" w:rsidRPr="00406C68">
        <w:rPr>
          <w:rStyle w:val="FootnoteReference"/>
          <w:rFonts w:cs="Calibri"/>
          <w:sz w:val="20"/>
          <w:szCs w:val="20"/>
          <w:lang w:val="es-ES_tradnl"/>
        </w:rPr>
        <w:footnoteReference w:id="10"/>
      </w:r>
      <w:r w:rsidR="00336D02" w:rsidRPr="00406C68">
        <w:rPr>
          <w:sz w:val="20"/>
          <w:szCs w:val="20"/>
          <w:lang w:val="es-ES_tradnl"/>
        </w:rPr>
        <w:t>.</w:t>
      </w:r>
    </w:p>
    <w:p w14:paraId="4B29D919" w14:textId="553477D4" w:rsidR="003D1283" w:rsidRDefault="003D1283" w:rsidP="00A2719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31D683A" w14:textId="3931ED4B" w:rsidR="0094529B" w:rsidRPr="00406C68" w:rsidRDefault="00A27198"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Pr>
          <w:rFonts w:asciiTheme="majorHAnsi" w:hAnsiTheme="majorHAnsi"/>
          <w:sz w:val="20"/>
          <w:szCs w:val="20"/>
          <w:lang w:val="es-ES_tradnl"/>
        </w:rPr>
        <w:lastRenderedPageBreak/>
        <w:t xml:space="preserve">El peticionario </w:t>
      </w:r>
      <w:r w:rsidR="00D61D36" w:rsidRPr="00406C68">
        <w:rPr>
          <w:rFonts w:asciiTheme="majorHAnsi" w:hAnsiTheme="majorHAnsi"/>
          <w:sz w:val="20"/>
          <w:szCs w:val="20"/>
          <w:lang w:val="es-ES_tradnl"/>
        </w:rPr>
        <w:t>alega que el Poder Ejecutivo habría hecho un uso desviado de sus facultades discrecionales para negarle reiteradamente</w:t>
      </w:r>
      <w:r w:rsidR="004514EE" w:rsidRPr="00406C68">
        <w:rPr>
          <w:rFonts w:asciiTheme="majorHAnsi" w:hAnsiTheme="majorHAnsi"/>
          <w:sz w:val="20"/>
          <w:szCs w:val="20"/>
          <w:lang w:val="es-ES_tradnl"/>
        </w:rPr>
        <w:t xml:space="preserve"> </w:t>
      </w:r>
      <w:r w:rsidR="00D61D36" w:rsidRPr="00406C68">
        <w:rPr>
          <w:rFonts w:asciiTheme="majorHAnsi" w:hAnsiTheme="majorHAnsi"/>
          <w:sz w:val="20"/>
          <w:szCs w:val="20"/>
          <w:lang w:val="es-ES_tradnl"/>
        </w:rPr>
        <w:t xml:space="preserve">el acceso a cargos públicos por discriminación ideológica o de vínculo familiar; </w:t>
      </w:r>
      <w:r>
        <w:rPr>
          <w:rFonts w:asciiTheme="majorHAnsi" w:hAnsiTheme="majorHAnsi"/>
          <w:sz w:val="20"/>
          <w:szCs w:val="20"/>
          <w:lang w:val="es-ES_tradnl"/>
        </w:rPr>
        <w:t>y</w:t>
      </w:r>
      <w:r w:rsidR="00D61D36" w:rsidRPr="00406C68">
        <w:rPr>
          <w:rFonts w:asciiTheme="majorHAnsi" w:hAnsiTheme="majorHAnsi"/>
          <w:sz w:val="20"/>
          <w:szCs w:val="20"/>
          <w:lang w:val="es-ES_tradnl"/>
        </w:rPr>
        <w:t xml:space="preserve"> que la decisión de seleccionar a otras personas por sobre </w:t>
      </w:r>
      <w:r>
        <w:rPr>
          <w:rFonts w:asciiTheme="majorHAnsi" w:hAnsiTheme="majorHAnsi"/>
          <w:sz w:val="20"/>
          <w:szCs w:val="20"/>
          <w:lang w:val="es-ES_tradnl"/>
        </w:rPr>
        <w:t xml:space="preserve">aquel no estuvo </w:t>
      </w:r>
      <w:r w:rsidR="00D61D36" w:rsidRPr="00406C68">
        <w:rPr>
          <w:rFonts w:asciiTheme="majorHAnsi" w:hAnsiTheme="majorHAnsi"/>
          <w:sz w:val="20"/>
          <w:szCs w:val="20"/>
          <w:lang w:val="es-ES_tradnl"/>
        </w:rPr>
        <w:t>acompañada de motivación o explicación</w:t>
      </w:r>
      <w:r>
        <w:rPr>
          <w:rFonts w:asciiTheme="majorHAnsi" w:hAnsiTheme="majorHAnsi"/>
          <w:sz w:val="20"/>
          <w:szCs w:val="20"/>
          <w:lang w:val="es-ES_tradnl"/>
        </w:rPr>
        <w:t xml:space="preserve"> alguna</w:t>
      </w:r>
      <w:r w:rsidR="00D61D36" w:rsidRPr="00406C68">
        <w:rPr>
          <w:rFonts w:asciiTheme="majorHAnsi" w:hAnsiTheme="majorHAnsi"/>
          <w:sz w:val="20"/>
          <w:szCs w:val="20"/>
          <w:lang w:val="es-ES_tradnl"/>
        </w:rPr>
        <w:t xml:space="preserve">. </w:t>
      </w:r>
      <w:r>
        <w:rPr>
          <w:rFonts w:asciiTheme="majorHAnsi" w:hAnsiTheme="majorHAnsi"/>
          <w:sz w:val="20"/>
          <w:szCs w:val="20"/>
          <w:lang w:val="es-ES_tradnl"/>
        </w:rPr>
        <w:t xml:space="preserve">El peticionario acudió </w:t>
      </w:r>
      <w:r w:rsidR="00D61D36" w:rsidRPr="00406C68">
        <w:rPr>
          <w:rFonts w:asciiTheme="majorHAnsi" w:hAnsiTheme="majorHAnsi"/>
          <w:sz w:val="20"/>
          <w:szCs w:val="20"/>
          <w:lang w:val="es-ES_tradnl"/>
        </w:rPr>
        <w:t xml:space="preserve">a los tribunales </w:t>
      </w:r>
      <w:r>
        <w:rPr>
          <w:rFonts w:asciiTheme="majorHAnsi" w:hAnsiTheme="majorHAnsi"/>
          <w:sz w:val="20"/>
          <w:szCs w:val="20"/>
          <w:lang w:val="es-ES_tradnl"/>
        </w:rPr>
        <w:t>nacionales</w:t>
      </w:r>
      <w:r w:rsidR="00D61D36" w:rsidRPr="00406C68">
        <w:rPr>
          <w:rFonts w:asciiTheme="majorHAnsi" w:hAnsiTheme="majorHAnsi"/>
          <w:sz w:val="20"/>
          <w:szCs w:val="20"/>
          <w:lang w:val="es-ES_tradnl"/>
        </w:rPr>
        <w:t xml:space="preserve">, </w:t>
      </w:r>
      <w:r w:rsidR="00192BDE">
        <w:rPr>
          <w:rFonts w:asciiTheme="majorHAnsi" w:hAnsiTheme="majorHAnsi"/>
          <w:sz w:val="20"/>
          <w:szCs w:val="20"/>
          <w:lang w:val="es-ES_tradnl"/>
        </w:rPr>
        <w:t xml:space="preserve">pero </w:t>
      </w:r>
      <w:r w:rsidR="00D61D36" w:rsidRPr="00406C68">
        <w:rPr>
          <w:rFonts w:asciiTheme="majorHAnsi" w:hAnsiTheme="majorHAnsi"/>
          <w:sz w:val="20"/>
          <w:szCs w:val="20"/>
          <w:lang w:val="es-ES_tradnl"/>
        </w:rPr>
        <w:t xml:space="preserve">pese a los indicios de discriminación, no habrían exigido la motivación ni realizado un análisis de fondo sobre la razonabilidad de las decisiones que excluyeron a </w:t>
      </w:r>
      <w:r w:rsidR="00192BDE">
        <w:rPr>
          <w:rFonts w:asciiTheme="majorHAnsi" w:hAnsiTheme="majorHAnsi"/>
          <w:sz w:val="20"/>
          <w:szCs w:val="20"/>
          <w:lang w:val="es-ES_tradnl"/>
        </w:rPr>
        <w:t>aquel.</w:t>
      </w:r>
      <w:r w:rsidR="004514EE" w:rsidRPr="00406C68">
        <w:rPr>
          <w:rFonts w:asciiTheme="majorHAnsi" w:hAnsiTheme="majorHAnsi"/>
          <w:sz w:val="20"/>
          <w:szCs w:val="20"/>
          <w:lang w:val="es-ES_tradnl"/>
        </w:rPr>
        <w:t xml:space="preserve"> </w:t>
      </w:r>
    </w:p>
    <w:p w14:paraId="36FA46DB" w14:textId="77777777" w:rsidR="003D1283" w:rsidRPr="003D1283" w:rsidRDefault="003D1283"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7E3BF128" w14:textId="1AD94D44" w:rsidR="000F5F2D" w:rsidRPr="00406C68" w:rsidRDefault="00AB7E0C"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406C68">
        <w:rPr>
          <w:rFonts w:asciiTheme="majorHAnsi" w:hAnsiTheme="majorHAnsi"/>
          <w:sz w:val="20"/>
          <w:szCs w:val="20"/>
          <w:lang w:val="es-ES_tradnl"/>
        </w:rPr>
        <w:t>E</w:t>
      </w:r>
      <w:r w:rsidR="001813E1" w:rsidRPr="00406C68">
        <w:rPr>
          <w:rFonts w:asciiTheme="majorHAnsi" w:hAnsiTheme="majorHAnsi"/>
          <w:sz w:val="20"/>
          <w:szCs w:val="20"/>
          <w:lang w:val="es-ES_tradnl"/>
        </w:rPr>
        <w:t>l artículo 1.1 de la Convención Americana contempla expresamente como categorías protegidas las opiniones políticas y el nacimiento</w:t>
      </w:r>
      <w:r w:rsidR="00192BDE">
        <w:rPr>
          <w:rFonts w:asciiTheme="majorHAnsi" w:hAnsiTheme="majorHAnsi"/>
          <w:sz w:val="20"/>
          <w:szCs w:val="20"/>
          <w:lang w:val="es-ES_tradnl"/>
        </w:rPr>
        <w:t>. Al respecto,</w:t>
      </w:r>
      <w:r w:rsidR="001813E1" w:rsidRPr="00406C68">
        <w:rPr>
          <w:rFonts w:asciiTheme="majorHAnsi" w:hAnsiTheme="majorHAnsi"/>
          <w:sz w:val="20"/>
          <w:szCs w:val="20"/>
          <w:lang w:val="es-ES_tradnl"/>
        </w:rPr>
        <w:t xml:space="preserve"> la Corte Interamericana ha determinado que </w:t>
      </w:r>
      <w:r w:rsidR="001813E1" w:rsidRPr="00192BDE">
        <w:rPr>
          <w:rFonts w:asciiTheme="majorHAnsi" w:hAnsiTheme="majorHAnsi"/>
          <w:sz w:val="20"/>
          <w:szCs w:val="20"/>
          <w:lang w:val="es-ES_tradnl"/>
        </w:rPr>
        <w:t>“tratándose de la prohibición de discriminación por una de las categorías protegidas contempladas en el artículo 1.1 de la Convención, la eventual restricción de un derecho exige una fundamentación rigurosa y de mucho peso, invirtiéndose, además, la carga de la prueba, lo que significa que corresponde a la autoridad demostrar que su decisión no tenía un propósito ni un efecto discriminatorio”</w:t>
      </w:r>
      <w:r w:rsidR="00237C14" w:rsidRPr="00406C68">
        <w:rPr>
          <w:rStyle w:val="FootnoteReference"/>
          <w:rFonts w:asciiTheme="majorHAnsi" w:hAnsiTheme="majorHAnsi"/>
          <w:sz w:val="20"/>
          <w:szCs w:val="20"/>
          <w:lang w:val="es-ES_tradnl"/>
        </w:rPr>
        <w:footnoteReference w:id="11"/>
      </w:r>
      <w:r w:rsidR="00237C14" w:rsidRPr="00406C68">
        <w:rPr>
          <w:rFonts w:asciiTheme="majorHAnsi" w:hAnsiTheme="majorHAnsi"/>
          <w:sz w:val="20"/>
          <w:szCs w:val="20"/>
          <w:lang w:val="es-ES_tradnl"/>
        </w:rPr>
        <w:t>. La C</w:t>
      </w:r>
      <w:r w:rsidR="00192BDE">
        <w:rPr>
          <w:rFonts w:asciiTheme="majorHAnsi" w:hAnsiTheme="majorHAnsi"/>
          <w:sz w:val="20"/>
          <w:szCs w:val="20"/>
          <w:lang w:val="es-ES_tradnl"/>
        </w:rPr>
        <w:t>IDH</w:t>
      </w:r>
      <w:r w:rsidR="00237C14" w:rsidRPr="00406C68">
        <w:rPr>
          <w:rFonts w:asciiTheme="majorHAnsi" w:hAnsiTheme="majorHAnsi"/>
          <w:sz w:val="20"/>
          <w:szCs w:val="20"/>
          <w:lang w:val="es-ES_tradnl"/>
        </w:rPr>
        <w:t xml:space="preserve"> ha determinado además que </w:t>
      </w:r>
      <w:r w:rsidR="00237C14" w:rsidRPr="00192BDE">
        <w:rPr>
          <w:rFonts w:asciiTheme="majorHAnsi" w:hAnsiTheme="majorHAnsi"/>
          <w:sz w:val="20"/>
          <w:szCs w:val="20"/>
          <w:lang w:val="es-ES_tradnl"/>
        </w:rPr>
        <w:t>“cuando una autoridad judicial se encuentra con un alegato de discriminación encubierta, la obligación de debida diligencia le impone investigar más allá de la motivación formalmente declarada y tomar en consideración todos los elementos indiciarios, circunstanciales y de otra índole”</w:t>
      </w:r>
      <w:r w:rsidR="00237C14" w:rsidRPr="00406C68">
        <w:rPr>
          <w:rStyle w:val="FootnoteReference"/>
          <w:rFonts w:asciiTheme="majorHAnsi" w:hAnsiTheme="majorHAnsi"/>
          <w:sz w:val="20"/>
          <w:szCs w:val="20"/>
          <w:lang w:val="es-ES_tradnl"/>
        </w:rPr>
        <w:footnoteReference w:id="12"/>
      </w:r>
      <w:r w:rsidR="00237C14" w:rsidRPr="00406C68">
        <w:rPr>
          <w:rFonts w:asciiTheme="majorHAnsi" w:hAnsiTheme="majorHAnsi"/>
          <w:sz w:val="20"/>
          <w:szCs w:val="20"/>
          <w:lang w:val="es-ES_tradnl"/>
        </w:rPr>
        <w:t>.</w:t>
      </w:r>
      <w:r w:rsidR="000F5F2D" w:rsidRPr="00406C68">
        <w:rPr>
          <w:rFonts w:asciiTheme="majorHAnsi" w:hAnsiTheme="majorHAnsi"/>
          <w:sz w:val="20"/>
          <w:szCs w:val="20"/>
          <w:lang w:val="es-ES_tradnl"/>
        </w:rPr>
        <w:t xml:space="preserve"> </w:t>
      </w:r>
      <w:r w:rsidR="00192BDE">
        <w:rPr>
          <w:rFonts w:asciiTheme="majorHAnsi" w:hAnsiTheme="majorHAnsi"/>
          <w:sz w:val="20"/>
          <w:szCs w:val="20"/>
          <w:lang w:val="es-ES_tradnl"/>
        </w:rPr>
        <w:t>S</w:t>
      </w:r>
      <w:r w:rsidR="00711AC0" w:rsidRPr="00406C68">
        <w:rPr>
          <w:rFonts w:asciiTheme="majorHAnsi" w:hAnsiTheme="majorHAnsi"/>
          <w:sz w:val="20"/>
          <w:szCs w:val="20"/>
          <w:lang w:val="es-ES_tradnl"/>
        </w:rPr>
        <w:t xml:space="preserve">egún surge del expediente, parece haber sido imposible para </w:t>
      </w:r>
      <w:r w:rsidR="00192BDE">
        <w:rPr>
          <w:rFonts w:asciiTheme="majorHAnsi" w:hAnsiTheme="majorHAnsi"/>
          <w:sz w:val="20"/>
          <w:szCs w:val="20"/>
          <w:lang w:val="es-ES_tradnl"/>
        </w:rPr>
        <w:t xml:space="preserve">el peticionario </w:t>
      </w:r>
      <w:r w:rsidR="00711AC0" w:rsidRPr="00406C68">
        <w:rPr>
          <w:rFonts w:asciiTheme="majorHAnsi" w:hAnsiTheme="majorHAnsi"/>
          <w:sz w:val="20"/>
          <w:szCs w:val="20"/>
          <w:lang w:val="es-ES_tradnl"/>
        </w:rPr>
        <w:t xml:space="preserve">obtener de las autoridades administrativas o judiciales alguna explicación adicional a la invocación de la facultad discrecional que le aclarara los motivos por los que reiteradamente no habría sido seleccionado para </w:t>
      </w:r>
      <w:r w:rsidR="00192BDE">
        <w:rPr>
          <w:rFonts w:asciiTheme="majorHAnsi" w:hAnsiTheme="majorHAnsi"/>
          <w:sz w:val="20"/>
          <w:szCs w:val="20"/>
          <w:lang w:val="es-ES_tradnl"/>
        </w:rPr>
        <w:t xml:space="preserve">los </w:t>
      </w:r>
      <w:r w:rsidR="00711AC0" w:rsidRPr="00406C68">
        <w:rPr>
          <w:rFonts w:asciiTheme="majorHAnsi" w:hAnsiTheme="majorHAnsi"/>
          <w:sz w:val="20"/>
          <w:szCs w:val="20"/>
          <w:lang w:val="es-ES_tradnl"/>
        </w:rPr>
        <w:t>cargos público</w:t>
      </w:r>
      <w:r w:rsidR="00192BDE">
        <w:rPr>
          <w:rFonts w:asciiTheme="majorHAnsi" w:hAnsiTheme="majorHAnsi"/>
          <w:sz w:val="20"/>
          <w:szCs w:val="20"/>
          <w:lang w:val="es-ES_tradnl"/>
        </w:rPr>
        <w:t>s a los que postuló.</w:t>
      </w:r>
      <w:r w:rsidR="008A7D0D" w:rsidRPr="00406C68">
        <w:rPr>
          <w:rFonts w:asciiTheme="majorHAnsi" w:hAnsiTheme="majorHAnsi"/>
          <w:sz w:val="20"/>
          <w:szCs w:val="20"/>
          <w:lang w:val="es-ES_tradnl"/>
        </w:rPr>
        <w:t xml:space="preserve"> </w:t>
      </w:r>
      <w:r w:rsidR="00192BDE">
        <w:rPr>
          <w:rFonts w:asciiTheme="majorHAnsi" w:hAnsiTheme="majorHAnsi"/>
          <w:sz w:val="20"/>
          <w:szCs w:val="20"/>
          <w:lang w:val="es-ES_tradnl"/>
        </w:rPr>
        <w:t xml:space="preserve">La Comisión Interamericana considera que esta situación podría haber </w:t>
      </w:r>
      <w:r w:rsidR="008A7D0D" w:rsidRPr="00406C68">
        <w:rPr>
          <w:rFonts w:asciiTheme="majorHAnsi" w:hAnsiTheme="majorHAnsi"/>
          <w:sz w:val="20"/>
          <w:szCs w:val="20"/>
          <w:lang w:val="es-ES_tradnl"/>
        </w:rPr>
        <w:t xml:space="preserve">colocado </w:t>
      </w:r>
      <w:r w:rsidR="00192BDE" w:rsidRPr="00406C68">
        <w:rPr>
          <w:rFonts w:asciiTheme="majorHAnsi" w:hAnsiTheme="majorHAnsi"/>
          <w:i/>
          <w:iCs/>
          <w:sz w:val="20"/>
          <w:szCs w:val="20"/>
          <w:lang w:val="es-ES_tradnl"/>
        </w:rPr>
        <w:t xml:space="preserve">prima facie </w:t>
      </w:r>
      <w:r w:rsidR="00192BDE">
        <w:rPr>
          <w:rFonts w:asciiTheme="majorHAnsi" w:hAnsiTheme="majorHAnsi"/>
          <w:sz w:val="20"/>
          <w:szCs w:val="20"/>
          <w:lang w:val="es-ES_tradnl"/>
        </w:rPr>
        <w:t xml:space="preserve">al peticionario </w:t>
      </w:r>
      <w:r w:rsidR="008A7D0D" w:rsidRPr="00406C68">
        <w:rPr>
          <w:rFonts w:asciiTheme="majorHAnsi" w:hAnsiTheme="majorHAnsi"/>
          <w:sz w:val="20"/>
          <w:szCs w:val="20"/>
          <w:lang w:val="es-ES_tradnl"/>
        </w:rPr>
        <w:t>en situación de desprotección ante posibles actos de discriminación.</w:t>
      </w:r>
    </w:p>
    <w:p w14:paraId="388C18CC" w14:textId="77777777" w:rsidR="003D1283" w:rsidRPr="003D1283" w:rsidRDefault="003D1283"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3993AB67" w14:textId="6B8DA8EA" w:rsidR="008A7D0D" w:rsidRPr="00406C68" w:rsidRDefault="008A7D0D"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406C68">
        <w:rPr>
          <w:rFonts w:asciiTheme="majorHAnsi" w:hAnsiTheme="majorHAnsi"/>
          <w:sz w:val="20"/>
          <w:szCs w:val="20"/>
          <w:lang w:val="es-ES_tradnl"/>
        </w:rPr>
        <w:t>En atención a estas consideraciones</w:t>
      </w:r>
      <w:r w:rsidR="00192BDE">
        <w:rPr>
          <w:rFonts w:asciiTheme="majorHAnsi" w:hAnsiTheme="majorHAnsi"/>
          <w:sz w:val="20"/>
          <w:szCs w:val="20"/>
          <w:lang w:val="es-ES_tradnl"/>
        </w:rPr>
        <w:t>,</w:t>
      </w:r>
      <w:r w:rsidRPr="00406C68">
        <w:rPr>
          <w:rFonts w:asciiTheme="majorHAnsi" w:hAnsiTheme="majorHAnsi"/>
          <w:sz w:val="20"/>
          <w:szCs w:val="20"/>
          <w:lang w:val="es-ES_tradnl"/>
        </w:rPr>
        <w:t xml:space="preserve"> y tras examinar los elementos de hecho y de derecho expuestos por las partes</w:t>
      </w:r>
      <w:r w:rsidR="00192BDE">
        <w:rPr>
          <w:rFonts w:asciiTheme="majorHAnsi" w:hAnsiTheme="majorHAnsi"/>
          <w:sz w:val="20"/>
          <w:szCs w:val="20"/>
          <w:lang w:val="es-ES_tradnl"/>
        </w:rPr>
        <w:t>,</w:t>
      </w:r>
      <w:r w:rsidRPr="00406C68">
        <w:rPr>
          <w:rFonts w:asciiTheme="majorHAnsi" w:hAnsiTheme="majorHAnsi"/>
          <w:sz w:val="20"/>
          <w:szCs w:val="20"/>
          <w:lang w:val="es-ES_tradnl"/>
        </w:rPr>
        <w:t xml:space="preserve"> la C</w:t>
      </w:r>
      <w:r w:rsidR="00192BDE">
        <w:rPr>
          <w:rFonts w:asciiTheme="majorHAnsi" w:hAnsiTheme="majorHAnsi"/>
          <w:sz w:val="20"/>
          <w:szCs w:val="20"/>
          <w:lang w:val="es-ES_tradnl"/>
        </w:rPr>
        <w:t>IDH</w:t>
      </w:r>
      <w:r w:rsidRPr="00406C68">
        <w:rPr>
          <w:rFonts w:asciiTheme="majorHAnsi" w:hAnsiTheme="majorHAnsi"/>
          <w:sz w:val="20"/>
          <w:szCs w:val="20"/>
          <w:lang w:val="es-ES_tradnl"/>
        </w:rPr>
        <w:t xml:space="preserve"> estima que </w:t>
      </w:r>
      <w:r w:rsidR="00192BDE">
        <w:rPr>
          <w:rFonts w:asciiTheme="majorHAnsi" w:hAnsiTheme="majorHAnsi"/>
          <w:sz w:val="20"/>
          <w:szCs w:val="20"/>
          <w:lang w:val="es-ES_tradnl"/>
        </w:rPr>
        <w:t>los alegatos</w:t>
      </w:r>
      <w:r w:rsidRPr="00406C68">
        <w:rPr>
          <w:rFonts w:asciiTheme="majorHAnsi" w:hAnsiTheme="majorHAnsi"/>
          <w:sz w:val="20"/>
          <w:szCs w:val="20"/>
          <w:lang w:val="es-ES_tradnl"/>
        </w:rPr>
        <w:t xml:space="preserve"> del peticionari</w:t>
      </w:r>
      <w:r w:rsidR="00192BDE">
        <w:rPr>
          <w:rFonts w:asciiTheme="majorHAnsi" w:hAnsiTheme="majorHAnsi"/>
          <w:sz w:val="20"/>
          <w:szCs w:val="20"/>
          <w:lang w:val="es-ES_tradnl"/>
        </w:rPr>
        <w:t>o</w:t>
      </w:r>
      <w:r w:rsidRPr="00406C68">
        <w:rPr>
          <w:rFonts w:asciiTheme="majorHAnsi" w:hAnsiTheme="majorHAnsi"/>
          <w:sz w:val="20"/>
          <w:szCs w:val="20"/>
          <w:lang w:val="es-ES_tradnl"/>
        </w:rPr>
        <w:t xml:space="preserve"> no resultan manifiestamente infundad</w:t>
      </w:r>
      <w:r w:rsidR="00192BDE">
        <w:rPr>
          <w:rFonts w:asciiTheme="majorHAnsi" w:hAnsiTheme="majorHAnsi"/>
          <w:sz w:val="20"/>
          <w:szCs w:val="20"/>
          <w:lang w:val="es-ES_tradnl"/>
        </w:rPr>
        <w:t>o</w:t>
      </w:r>
      <w:r w:rsidRPr="00406C68">
        <w:rPr>
          <w:rFonts w:asciiTheme="majorHAnsi" w:hAnsiTheme="majorHAnsi"/>
          <w:sz w:val="20"/>
          <w:szCs w:val="20"/>
          <w:lang w:val="es-ES_tradnl"/>
        </w:rPr>
        <w:t>s y requieren un estudio de fondo pues los hechos, de corroborarse como ciertos</w:t>
      </w:r>
      <w:r w:rsidR="00192BDE">
        <w:rPr>
          <w:rFonts w:asciiTheme="majorHAnsi" w:hAnsiTheme="majorHAnsi"/>
          <w:sz w:val="20"/>
          <w:szCs w:val="20"/>
          <w:lang w:val="es-ES_tradnl"/>
        </w:rPr>
        <w:t>,</w:t>
      </w:r>
      <w:r w:rsidRPr="00406C68">
        <w:rPr>
          <w:rFonts w:asciiTheme="majorHAnsi" w:hAnsiTheme="majorHAnsi"/>
          <w:sz w:val="20"/>
          <w:szCs w:val="20"/>
          <w:lang w:val="es-ES_tradnl"/>
        </w:rPr>
        <w:t xml:space="preserve"> podrían caracterizar violaciones </w:t>
      </w:r>
      <w:r w:rsidR="00192BDE">
        <w:rPr>
          <w:rFonts w:asciiTheme="majorHAnsi" w:hAnsiTheme="majorHAnsi"/>
          <w:sz w:val="20"/>
          <w:szCs w:val="20"/>
          <w:lang w:val="es-ES_tradnl"/>
        </w:rPr>
        <w:t>de</w:t>
      </w:r>
      <w:r w:rsidRPr="00406C68">
        <w:rPr>
          <w:rFonts w:asciiTheme="majorHAnsi" w:hAnsiTheme="majorHAnsi"/>
          <w:sz w:val="20"/>
          <w:szCs w:val="20"/>
          <w:lang w:val="es-ES_tradnl"/>
        </w:rPr>
        <w:t xml:space="preserve"> </w:t>
      </w:r>
      <w:r w:rsidR="00192BDE">
        <w:rPr>
          <w:rFonts w:asciiTheme="majorHAnsi" w:hAnsiTheme="majorHAnsi"/>
          <w:sz w:val="20"/>
          <w:szCs w:val="20"/>
          <w:lang w:val="es-ES_tradnl"/>
        </w:rPr>
        <w:t xml:space="preserve">los derechos reconocidos en </w:t>
      </w:r>
      <w:r w:rsidRPr="00406C68">
        <w:rPr>
          <w:rFonts w:asciiTheme="majorHAnsi" w:hAnsiTheme="majorHAnsi"/>
          <w:sz w:val="20"/>
          <w:szCs w:val="20"/>
          <w:lang w:val="es-ES_tradnl"/>
        </w:rPr>
        <w:t xml:space="preserve">los artículos </w:t>
      </w:r>
      <w:r w:rsidRPr="00406C68">
        <w:rPr>
          <w:rFonts w:ascii="Cambria" w:hAnsi="Cambria"/>
          <w:bCs/>
          <w:sz w:val="20"/>
          <w:szCs w:val="20"/>
          <w:lang w:val="es-ES_tradnl"/>
        </w:rPr>
        <w:t>8 (garantías judiciales),</w:t>
      </w:r>
      <w:r w:rsidR="00467800" w:rsidRPr="00406C68">
        <w:rPr>
          <w:rFonts w:ascii="Cambria" w:hAnsi="Cambria"/>
          <w:bCs/>
          <w:sz w:val="20"/>
          <w:szCs w:val="20"/>
          <w:lang w:val="es-ES_tradnl"/>
        </w:rPr>
        <w:t xml:space="preserve"> 11 (honra y dignidad), </w:t>
      </w:r>
      <w:r w:rsidRPr="00406C68">
        <w:rPr>
          <w:rFonts w:ascii="Cambria" w:hAnsi="Cambria"/>
          <w:bCs/>
          <w:sz w:val="20"/>
          <w:szCs w:val="20"/>
          <w:lang w:val="es-ES_tradnl"/>
        </w:rPr>
        <w:t>23 (derechos políticos), 24 (igualdad ante la ley) y 25 (protección judicial) de la Convención Americana en relación con sus artículos 1.1. (obligación de respetar los derechos) y 2 (deber de adoptar disposiciones de derecho interno).</w:t>
      </w:r>
    </w:p>
    <w:p w14:paraId="28AC8626" w14:textId="77777777" w:rsidR="003D1283" w:rsidRPr="003D1283" w:rsidRDefault="003D1283"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50DC9D7A" w14:textId="1E6973FA" w:rsidR="008A7D0D" w:rsidRPr="00406C68" w:rsidRDefault="008A7D0D"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406C68">
        <w:rPr>
          <w:rFonts w:ascii="Cambria" w:hAnsi="Cambria"/>
          <w:bCs/>
          <w:sz w:val="20"/>
          <w:szCs w:val="20"/>
          <w:lang w:val="es-ES_tradnl"/>
        </w:rPr>
        <w:t xml:space="preserve">En cuanto a las </w:t>
      </w:r>
      <w:r w:rsidR="008A7011">
        <w:rPr>
          <w:rFonts w:ascii="Cambria" w:hAnsi="Cambria"/>
          <w:bCs/>
          <w:sz w:val="20"/>
          <w:szCs w:val="20"/>
          <w:lang w:val="es-ES_tradnl"/>
        </w:rPr>
        <w:t>presuntas violaciones de</w:t>
      </w:r>
      <w:r w:rsidR="00467800" w:rsidRPr="00406C68">
        <w:rPr>
          <w:rFonts w:ascii="Cambria" w:hAnsi="Cambria"/>
          <w:bCs/>
          <w:sz w:val="20"/>
          <w:szCs w:val="20"/>
          <w:lang w:val="es-ES_tradnl"/>
        </w:rPr>
        <w:t xml:space="preserve">l </w:t>
      </w:r>
      <w:r w:rsidR="008A7011">
        <w:rPr>
          <w:rFonts w:ascii="Cambria" w:hAnsi="Cambria"/>
          <w:bCs/>
          <w:sz w:val="20"/>
          <w:szCs w:val="20"/>
          <w:lang w:val="es-ES_tradnl"/>
        </w:rPr>
        <w:t xml:space="preserve">derecho protegido por el </w:t>
      </w:r>
      <w:r w:rsidR="00467800" w:rsidRPr="00406C68">
        <w:rPr>
          <w:rFonts w:ascii="Cambria" w:hAnsi="Cambria"/>
          <w:bCs/>
          <w:sz w:val="20"/>
          <w:szCs w:val="20"/>
          <w:lang w:val="es-ES_tradnl"/>
        </w:rPr>
        <w:t xml:space="preserve">artículo 5 </w:t>
      </w:r>
      <w:r w:rsidRPr="00406C68">
        <w:rPr>
          <w:rFonts w:ascii="Cambria" w:hAnsi="Cambria"/>
          <w:bCs/>
          <w:sz w:val="20"/>
          <w:szCs w:val="20"/>
          <w:lang w:val="es-ES_tradnl"/>
        </w:rPr>
        <w:t>(integridad personal) de la Convención Americana</w:t>
      </w:r>
      <w:r w:rsidR="008A7011">
        <w:rPr>
          <w:rFonts w:ascii="Cambria" w:hAnsi="Cambria"/>
          <w:bCs/>
          <w:sz w:val="20"/>
          <w:szCs w:val="20"/>
          <w:lang w:val="es-ES_tradnl"/>
        </w:rPr>
        <w:t>,</w:t>
      </w:r>
      <w:r w:rsidRPr="00406C68">
        <w:rPr>
          <w:rFonts w:ascii="Cambria" w:hAnsi="Cambria"/>
          <w:bCs/>
          <w:sz w:val="20"/>
          <w:szCs w:val="20"/>
          <w:lang w:val="es-ES_tradnl"/>
        </w:rPr>
        <w:t xml:space="preserve"> en lo concerniente a los extremos de la petición que cumplen con los requisitos del artículo 46.1</w:t>
      </w:r>
      <w:r w:rsidR="004B2127" w:rsidRPr="00406C68">
        <w:rPr>
          <w:rFonts w:ascii="Cambria" w:hAnsi="Cambria"/>
          <w:bCs/>
          <w:sz w:val="20"/>
          <w:szCs w:val="20"/>
          <w:lang w:val="es-ES_tradnl"/>
        </w:rPr>
        <w:t xml:space="preserve"> </w:t>
      </w:r>
      <w:r w:rsidRPr="00406C68">
        <w:rPr>
          <w:rFonts w:ascii="Cambria" w:hAnsi="Cambria"/>
          <w:bCs/>
          <w:sz w:val="20"/>
          <w:szCs w:val="20"/>
          <w:lang w:val="es-ES_tradnl"/>
        </w:rPr>
        <w:t>de la Convención Americana</w:t>
      </w:r>
      <w:r w:rsidR="008A7011">
        <w:rPr>
          <w:rFonts w:ascii="Cambria" w:hAnsi="Cambria"/>
          <w:bCs/>
          <w:sz w:val="20"/>
          <w:szCs w:val="20"/>
          <w:lang w:val="es-ES_tradnl"/>
        </w:rPr>
        <w:t>,</w:t>
      </w:r>
      <w:r w:rsidRPr="00406C68">
        <w:rPr>
          <w:rFonts w:ascii="Cambria" w:hAnsi="Cambria"/>
          <w:bCs/>
          <w:sz w:val="20"/>
          <w:szCs w:val="20"/>
          <w:lang w:val="es-ES_tradnl"/>
        </w:rPr>
        <w:t xml:space="preserve"> </w:t>
      </w:r>
      <w:r w:rsidR="008A7011" w:rsidRPr="00406C68">
        <w:rPr>
          <w:rFonts w:ascii="Cambria" w:hAnsi="Cambria"/>
          <w:bCs/>
          <w:sz w:val="20"/>
          <w:szCs w:val="20"/>
          <w:lang w:val="es-ES_tradnl"/>
        </w:rPr>
        <w:t>la C</w:t>
      </w:r>
      <w:r w:rsidR="008A7011">
        <w:rPr>
          <w:rFonts w:ascii="Cambria" w:hAnsi="Cambria"/>
          <w:bCs/>
          <w:sz w:val="20"/>
          <w:szCs w:val="20"/>
          <w:lang w:val="es-ES_tradnl"/>
        </w:rPr>
        <w:t xml:space="preserve">IDH </w:t>
      </w:r>
      <w:r w:rsidR="008A7011" w:rsidRPr="00406C68">
        <w:rPr>
          <w:rFonts w:ascii="Cambria" w:hAnsi="Cambria"/>
          <w:bCs/>
          <w:sz w:val="20"/>
          <w:szCs w:val="20"/>
          <w:lang w:val="es-ES_tradnl"/>
        </w:rPr>
        <w:t xml:space="preserve">estima que </w:t>
      </w:r>
      <w:r w:rsidRPr="00406C68">
        <w:rPr>
          <w:rFonts w:ascii="Cambria" w:hAnsi="Cambria"/>
          <w:bCs/>
          <w:sz w:val="20"/>
          <w:szCs w:val="20"/>
          <w:lang w:val="es-ES_tradnl"/>
        </w:rPr>
        <w:t xml:space="preserve">la parte peticionaria no ha aportado </w:t>
      </w:r>
      <w:r w:rsidR="008A7011">
        <w:rPr>
          <w:rFonts w:ascii="Cambria" w:hAnsi="Cambria"/>
          <w:bCs/>
          <w:sz w:val="20"/>
          <w:szCs w:val="20"/>
          <w:lang w:val="es-ES_tradnl"/>
        </w:rPr>
        <w:t>--</w:t>
      </w:r>
      <w:r w:rsidRPr="00406C68">
        <w:rPr>
          <w:rFonts w:ascii="Cambria" w:hAnsi="Cambria"/>
          <w:bCs/>
          <w:sz w:val="20"/>
          <w:szCs w:val="20"/>
          <w:lang w:val="es-ES_tradnl"/>
        </w:rPr>
        <w:t>ni surgen del expediente</w:t>
      </w:r>
      <w:r w:rsidR="008A7011">
        <w:rPr>
          <w:rFonts w:ascii="Cambria" w:hAnsi="Cambria"/>
          <w:bCs/>
          <w:sz w:val="20"/>
          <w:szCs w:val="20"/>
          <w:lang w:val="es-ES_tradnl"/>
        </w:rPr>
        <w:t>--</w:t>
      </w:r>
      <w:r w:rsidRPr="00406C68">
        <w:rPr>
          <w:rFonts w:ascii="Cambria" w:hAnsi="Cambria"/>
          <w:bCs/>
          <w:sz w:val="20"/>
          <w:szCs w:val="20"/>
          <w:lang w:val="es-ES_tradnl"/>
        </w:rPr>
        <w:t xml:space="preserve"> elementos o sustento suficiente para considerar</w:t>
      </w:r>
      <w:r w:rsidR="008A7011">
        <w:rPr>
          <w:rFonts w:ascii="Cambria" w:hAnsi="Cambria"/>
          <w:bCs/>
          <w:sz w:val="20"/>
          <w:szCs w:val="20"/>
          <w:lang w:val="es-ES_tradnl"/>
        </w:rPr>
        <w:t>las</w:t>
      </w:r>
      <w:r w:rsidRPr="00406C68">
        <w:rPr>
          <w:rFonts w:ascii="Cambria" w:hAnsi="Cambria"/>
          <w:bCs/>
          <w:sz w:val="20"/>
          <w:szCs w:val="20"/>
          <w:lang w:val="es-ES_tradnl"/>
        </w:rPr>
        <w:t xml:space="preserve"> </w:t>
      </w:r>
      <w:r w:rsidRPr="00406C68">
        <w:rPr>
          <w:rFonts w:ascii="Cambria" w:hAnsi="Cambria"/>
          <w:bCs/>
          <w:i/>
          <w:iCs/>
          <w:sz w:val="20"/>
          <w:szCs w:val="20"/>
          <w:lang w:val="es-ES_tradnl"/>
        </w:rPr>
        <w:t>prima facie</w:t>
      </w:r>
      <w:r w:rsidRPr="00406C68">
        <w:rPr>
          <w:rFonts w:ascii="Cambria" w:hAnsi="Cambria"/>
          <w:bCs/>
          <w:sz w:val="20"/>
          <w:szCs w:val="20"/>
          <w:lang w:val="es-ES_tradnl"/>
        </w:rPr>
        <w:t>.</w:t>
      </w:r>
    </w:p>
    <w:p w14:paraId="7632AB4A" w14:textId="77777777" w:rsidR="003D1283" w:rsidRPr="003D1283" w:rsidRDefault="003D1283"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b/>
          <w:bCs/>
          <w:sz w:val="20"/>
          <w:szCs w:val="20"/>
          <w:lang w:val="es-ES_tradnl"/>
        </w:rPr>
      </w:pPr>
    </w:p>
    <w:p w14:paraId="6766CBBC" w14:textId="7683ED1E" w:rsidR="004B2127" w:rsidRPr="00406C68" w:rsidRDefault="008A7D0D"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_tradnl"/>
        </w:rPr>
      </w:pPr>
      <w:r w:rsidRPr="00406C68">
        <w:rPr>
          <w:rFonts w:ascii="Cambria" w:hAnsi="Cambria"/>
          <w:bCs/>
          <w:sz w:val="20"/>
          <w:szCs w:val="20"/>
          <w:lang w:val="es-ES_tradnl"/>
        </w:rPr>
        <w:t>Respecto a l</w:t>
      </w:r>
      <w:r w:rsidR="008A7011">
        <w:rPr>
          <w:rFonts w:ascii="Cambria" w:hAnsi="Cambria"/>
          <w:bCs/>
          <w:sz w:val="20"/>
          <w:szCs w:val="20"/>
          <w:lang w:val="es-ES_tradnl"/>
        </w:rPr>
        <w:t xml:space="preserve">os alegatos de </w:t>
      </w:r>
      <w:r w:rsidR="008A7011" w:rsidRPr="00406C68">
        <w:rPr>
          <w:rFonts w:ascii="Cambria" w:hAnsi="Cambria"/>
          <w:bCs/>
          <w:sz w:val="20"/>
          <w:szCs w:val="20"/>
          <w:lang w:val="es-ES_tradnl"/>
        </w:rPr>
        <w:t>violación</w:t>
      </w:r>
      <w:r w:rsidRPr="00406C68">
        <w:rPr>
          <w:rFonts w:ascii="Cambria" w:hAnsi="Cambria"/>
          <w:bCs/>
          <w:sz w:val="20"/>
          <w:szCs w:val="20"/>
          <w:lang w:val="es-ES_tradnl"/>
        </w:rPr>
        <w:t xml:space="preserve"> </w:t>
      </w:r>
      <w:r w:rsidR="008A7011">
        <w:rPr>
          <w:rFonts w:ascii="Cambria" w:hAnsi="Cambria"/>
          <w:bCs/>
          <w:sz w:val="20"/>
          <w:szCs w:val="20"/>
          <w:lang w:val="es-ES_tradnl"/>
        </w:rPr>
        <w:t>de</w:t>
      </w:r>
      <w:r w:rsidRPr="00406C68">
        <w:rPr>
          <w:rFonts w:ascii="Cambria" w:hAnsi="Cambria"/>
          <w:bCs/>
          <w:sz w:val="20"/>
          <w:szCs w:val="20"/>
          <w:lang w:val="es-ES_tradnl"/>
        </w:rPr>
        <w:t xml:space="preserve"> los </w:t>
      </w:r>
      <w:r w:rsidR="008A7011">
        <w:rPr>
          <w:rFonts w:ascii="Cambria" w:hAnsi="Cambria"/>
          <w:bCs/>
          <w:sz w:val="20"/>
          <w:szCs w:val="20"/>
          <w:lang w:val="es-ES_tradnl"/>
        </w:rPr>
        <w:t xml:space="preserve">derechos garantizados en los </w:t>
      </w:r>
      <w:r w:rsidRPr="00406C68">
        <w:rPr>
          <w:rFonts w:ascii="Cambria" w:hAnsi="Cambria"/>
          <w:bCs/>
          <w:sz w:val="20"/>
          <w:szCs w:val="20"/>
          <w:lang w:val="es-ES_tradnl"/>
        </w:rPr>
        <w:t xml:space="preserve">artículos </w:t>
      </w:r>
      <w:r w:rsidRPr="00406C68">
        <w:rPr>
          <w:rFonts w:asciiTheme="majorHAnsi" w:hAnsiTheme="majorHAnsi"/>
          <w:bCs/>
          <w:sz w:val="20"/>
          <w:szCs w:val="20"/>
          <w:lang w:val="es-ES_tradnl"/>
        </w:rPr>
        <w:t xml:space="preserve">II (igualdad ante la ley) y XVIII (justicia) de la Declaración Americana, </w:t>
      </w:r>
      <w:r w:rsidR="004B2127" w:rsidRPr="00406C68">
        <w:rPr>
          <w:rFonts w:ascii="Cambria" w:hAnsi="Cambria"/>
          <w:bCs/>
          <w:sz w:val="20"/>
          <w:szCs w:val="20"/>
          <w:lang w:val="es-ES_tradnl"/>
        </w:rPr>
        <w:t xml:space="preserve">la Comisión Interamericana ya ha determinado que </w:t>
      </w:r>
      <w:r w:rsidR="004B2127" w:rsidRPr="00406C68">
        <w:rPr>
          <w:rFonts w:ascii="Cambria" w:hAnsi="Cambria" w:cs="Calibri"/>
          <w:sz w:val="20"/>
          <w:szCs w:val="20"/>
          <w:lang w:val="es-ES_tradnl"/>
        </w:rPr>
        <w:t>una vez que la Convención Americana entra en vigor en relación con un Estado, ésta pasa a ser la fuente primaria de derecho aplicable, siempre que la petición se refiera a la presunta violación de derechos idénticos en ambos instrumentos y que no se trate de violaciones continuas. En el presente caso</w:t>
      </w:r>
      <w:r w:rsidR="008A7011">
        <w:rPr>
          <w:rFonts w:ascii="Cambria" w:hAnsi="Cambria" w:cs="Calibri"/>
          <w:sz w:val="20"/>
          <w:szCs w:val="20"/>
          <w:lang w:val="es-ES_tradnl"/>
        </w:rPr>
        <w:t>,</w:t>
      </w:r>
      <w:r w:rsidR="004B2127" w:rsidRPr="00406C68">
        <w:rPr>
          <w:rFonts w:ascii="Cambria" w:hAnsi="Cambria" w:cs="Calibri"/>
          <w:sz w:val="20"/>
          <w:szCs w:val="20"/>
          <w:lang w:val="es-ES_tradnl"/>
        </w:rPr>
        <w:t xml:space="preserve"> la CIDH considera que los alegatos referidos a tales disposiciones están dentro del ámbito de protección de los artículos 8, 24 y 25 de la Convención Americana, por lo que las examinará a la luz de </w:t>
      </w:r>
      <w:r w:rsidR="008A7011">
        <w:rPr>
          <w:rFonts w:ascii="Cambria" w:hAnsi="Cambria" w:cs="Calibri"/>
          <w:sz w:val="20"/>
          <w:szCs w:val="20"/>
          <w:lang w:val="es-ES_tradnl"/>
        </w:rPr>
        <w:t>estas normas</w:t>
      </w:r>
      <w:r w:rsidR="004B2127" w:rsidRPr="00406C68">
        <w:rPr>
          <w:rFonts w:ascii="Cambria" w:hAnsi="Cambria" w:cs="Calibri"/>
          <w:sz w:val="20"/>
          <w:szCs w:val="20"/>
          <w:lang w:val="es-ES_tradnl"/>
        </w:rPr>
        <w:t>.</w:t>
      </w:r>
    </w:p>
    <w:p w14:paraId="6DA2D864" w14:textId="77777777" w:rsidR="004B2127" w:rsidRPr="008A7011" w:rsidRDefault="004B2127" w:rsidP="008A7011">
      <w:pPr>
        <w:rPr>
          <w:b/>
          <w:bCs/>
          <w:sz w:val="20"/>
          <w:szCs w:val="20"/>
          <w:lang w:val="es-ES_tradnl"/>
        </w:rPr>
      </w:pPr>
    </w:p>
    <w:p w14:paraId="1CD3F012" w14:textId="38F09DA4" w:rsidR="0094529B" w:rsidRPr="00406C68" w:rsidRDefault="004B2127" w:rsidP="002F21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406C68">
        <w:rPr>
          <w:rFonts w:asciiTheme="majorHAnsi" w:hAnsiTheme="majorHAnsi"/>
          <w:sz w:val="20"/>
          <w:szCs w:val="20"/>
          <w:lang w:val="es-ES_tradnl"/>
        </w:rPr>
        <w:t xml:space="preserve">La Comisión no realizará un análisis de caracterización respecto a los extremos de la petición que resultan inadmisibles según las conclusiones detalladas en la Sección VI del presente informe. </w:t>
      </w:r>
    </w:p>
    <w:p w14:paraId="4E05E0FC" w14:textId="77777777" w:rsidR="003D1283" w:rsidRDefault="003D1283"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bCs/>
          <w:sz w:val="20"/>
          <w:szCs w:val="20"/>
          <w:lang w:val="es-ES_tradnl"/>
        </w:rPr>
      </w:pPr>
    </w:p>
    <w:p w14:paraId="29BB41F5" w14:textId="10E22082" w:rsidR="003239B8" w:rsidRPr="00406C68" w:rsidRDefault="0094529B"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406C68">
        <w:rPr>
          <w:bCs/>
          <w:sz w:val="20"/>
          <w:szCs w:val="20"/>
          <w:lang w:val="es-ES_tradnl"/>
        </w:rPr>
        <w:t xml:space="preserve"> </w:t>
      </w:r>
      <w:r w:rsidR="003239B8" w:rsidRPr="00406C68">
        <w:rPr>
          <w:rFonts w:asciiTheme="majorHAnsi" w:hAnsiTheme="majorHAnsi"/>
          <w:b/>
          <w:bCs/>
          <w:sz w:val="20"/>
          <w:szCs w:val="20"/>
          <w:lang w:val="es-ES_tradnl"/>
        </w:rPr>
        <w:t xml:space="preserve">VIII. </w:t>
      </w:r>
      <w:r w:rsidR="003239B8" w:rsidRPr="00406C68">
        <w:rPr>
          <w:rFonts w:asciiTheme="majorHAnsi" w:hAnsiTheme="majorHAnsi"/>
          <w:b/>
          <w:bCs/>
          <w:sz w:val="20"/>
          <w:szCs w:val="20"/>
          <w:lang w:val="es-ES_tradnl"/>
        </w:rPr>
        <w:tab/>
        <w:t>DECISIÓN</w:t>
      </w:r>
    </w:p>
    <w:p w14:paraId="3967A986" w14:textId="77777777" w:rsidR="003D1283" w:rsidRPr="003D1283" w:rsidRDefault="003D1283"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0B09C1B0" w14:textId="73DD7FD7" w:rsidR="003D1283" w:rsidRPr="003D1283" w:rsidRDefault="003239B8" w:rsidP="002F21D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6C68">
        <w:rPr>
          <w:rFonts w:asciiTheme="majorHAnsi" w:hAnsiTheme="majorHAnsi"/>
          <w:sz w:val="20"/>
          <w:szCs w:val="20"/>
          <w:lang w:val="es-ES_tradnl"/>
        </w:rPr>
        <w:t>Declarar admisible la presente petición en relación con</w:t>
      </w:r>
      <w:r w:rsidR="00C72A01" w:rsidRPr="00406C68">
        <w:rPr>
          <w:rFonts w:asciiTheme="majorHAnsi" w:hAnsiTheme="majorHAnsi"/>
          <w:sz w:val="20"/>
          <w:szCs w:val="20"/>
          <w:lang w:val="es-ES_tradnl"/>
        </w:rPr>
        <w:t xml:space="preserve"> los artículos </w:t>
      </w:r>
      <w:r w:rsidR="00874720" w:rsidRPr="00406C68">
        <w:rPr>
          <w:rFonts w:asciiTheme="majorHAnsi" w:hAnsiTheme="majorHAnsi"/>
          <w:sz w:val="20"/>
          <w:szCs w:val="20"/>
          <w:lang w:val="es-ES_tradnl"/>
        </w:rPr>
        <w:t>8,</w:t>
      </w:r>
      <w:r w:rsidR="00467800" w:rsidRPr="00406C68">
        <w:rPr>
          <w:rFonts w:asciiTheme="majorHAnsi" w:hAnsiTheme="majorHAnsi"/>
          <w:sz w:val="20"/>
          <w:szCs w:val="20"/>
          <w:lang w:val="es-ES_tradnl"/>
        </w:rPr>
        <w:t xml:space="preserve"> </w:t>
      </w:r>
      <w:r w:rsidR="00A121BC" w:rsidRPr="00406C68">
        <w:rPr>
          <w:rFonts w:asciiTheme="majorHAnsi" w:hAnsiTheme="majorHAnsi"/>
          <w:sz w:val="20"/>
          <w:szCs w:val="20"/>
          <w:lang w:val="es-ES_tradnl"/>
        </w:rPr>
        <w:t>11,</w:t>
      </w:r>
      <w:r w:rsidR="00874720" w:rsidRPr="00406C68">
        <w:rPr>
          <w:rFonts w:asciiTheme="majorHAnsi" w:hAnsiTheme="majorHAnsi"/>
          <w:sz w:val="20"/>
          <w:szCs w:val="20"/>
          <w:lang w:val="es-ES_tradnl"/>
        </w:rPr>
        <w:t xml:space="preserve"> </w:t>
      </w:r>
      <w:r w:rsidR="004B2127" w:rsidRPr="00406C68">
        <w:rPr>
          <w:rFonts w:asciiTheme="majorHAnsi" w:hAnsiTheme="majorHAnsi"/>
          <w:sz w:val="20"/>
          <w:szCs w:val="20"/>
          <w:lang w:val="es-ES_tradnl"/>
        </w:rPr>
        <w:t xml:space="preserve">23, </w:t>
      </w:r>
      <w:r w:rsidR="00874720" w:rsidRPr="00406C68">
        <w:rPr>
          <w:rFonts w:asciiTheme="majorHAnsi" w:hAnsiTheme="majorHAnsi"/>
          <w:sz w:val="20"/>
          <w:szCs w:val="20"/>
          <w:lang w:val="es-ES_tradnl"/>
        </w:rPr>
        <w:t>24 y 25 de la Convención Americana</w:t>
      </w:r>
      <w:r w:rsidR="008A7011">
        <w:rPr>
          <w:rFonts w:asciiTheme="majorHAnsi" w:hAnsiTheme="majorHAnsi"/>
          <w:sz w:val="20"/>
          <w:szCs w:val="20"/>
          <w:lang w:val="es-ES_tradnl"/>
        </w:rPr>
        <w:t>,</w:t>
      </w:r>
      <w:r w:rsidR="00874720" w:rsidRPr="00406C68">
        <w:rPr>
          <w:rFonts w:asciiTheme="majorHAnsi" w:hAnsiTheme="majorHAnsi"/>
          <w:sz w:val="20"/>
          <w:szCs w:val="20"/>
          <w:lang w:val="es-ES_tradnl"/>
        </w:rPr>
        <w:t xml:space="preserve"> en relación con su</w:t>
      </w:r>
      <w:r w:rsidR="004B2127" w:rsidRPr="00406C68">
        <w:rPr>
          <w:rFonts w:asciiTheme="majorHAnsi" w:hAnsiTheme="majorHAnsi"/>
          <w:sz w:val="20"/>
          <w:szCs w:val="20"/>
          <w:lang w:val="es-ES_tradnl"/>
        </w:rPr>
        <w:t>s artículos 1.1. y 2</w:t>
      </w:r>
      <w:r w:rsidR="00021D12">
        <w:rPr>
          <w:rFonts w:asciiTheme="majorHAnsi" w:hAnsiTheme="majorHAnsi"/>
          <w:sz w:val="20"/>
          <w:szCs w:val="20"/>
          <w:lang w:val="es-ES_tradnl"/>
        </w:rPr>
        <w:t>;</w:t>
      </w:r>
    </w:p>
    <w:p w14:paraId="65B2BA94" w14:textId="77777777" w:rsidR="003D1283" w:rsidRPr="003D1283" w:rsidRDefault="003D1283" w:rsidP="002F21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60CE38FE" w14:textId="7EEBF2F6" w:rsidR="003D1283" w:rsidRDefault="004B2127" w:rsidP="002F21D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6C68">
        <w:rPr>
          <w:rFonts w:asciiTheme="majorHAnsi" w:hAnsiTheme="majorHAnsi"/>
          <w:sz w:val="20"/>
          <w:szCs w:val="20"/>
          <w:lang w:val="es-ES_tradnl"/>
        </w:rPr>
        <w:lastRenderedPageBreak/>
        <w:t xml:space="preserve">Declarar inadmisible la presente petición en relación con </w:t>
      </w:r>
      <w:r w:rsidR="00467800" w:rsidRPr="00406C68">
        <w:rPr>
          <w:rFonts w:asciiTheme="majorHAnsi" w:hAnsiTheme="majorHAnsi"/>
          <w:sz w:val="20"/>
          <w:szCs w:val="20"/>
          <w:lang w:val="es-ES_tradnl"/>
        </w:rPr>
        <w:t>el</w:t>
      </w:r>
      <w:r w:rsidRPr="00406C68">
        <w:rPr>
          <w:rFonts w:asciiTheme="majorHAnsi" w:hAnsiTheme="majorHAnsi"/>
          <w:sz w:val="20"/>
          <w:szCs w:val="20"/>
          <w:lang w:val="es-ES_tradnl"/>
        </w:rPr>
        <w:t xml:space="preserve"> artículo 5 de la Convención Americana</w:t>
      </w:r>
      <w:r w:rsidR="00021D12">
        <w:rPr>
          <w:rFonts w:asciiTheme="majorHAnsi" w:hAnsiTheme="majorHAnsi"/>
          <w:sz w:val="20"/>
          <w:szCs w:val="20"/>
          <w:lang w:val="es-ES_tradnl"/>
        </w:rPr>
        <w:t>, y;</w:t>
      </w:r>
    </w:p>
    <w:p w14:paraId="41AA5BF6" w14:textId="4C4A77DB" w:rsidR="00E87897" w:rsidRPr="00406C68" w:rsidRDefault="00E87897" w:rsidP="008A70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2A7002C" w14:textId="7C95EFA4" w:rsidR="004A6A54" w:rsidRDefault="00E87897" w:rsidP="002F21D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6C68">
        <w:rPr>
          <w:rFonts w:asciiTheme="majorHAnsi" w:hAnsiTheme="majorHAnsi"/>
          <w:sz w:val="20"/>
          <w:szCs w:val="20"/>
          <w:lang w:val="es-ES_tradnl"/>
        </w:rPr>
        <w:t>N</w:t>
      </w:r>
      <w:r w:rsidR="004A6A54" w:rsidRPr="00406C68">
        <w:rPr>
          <w:rFonts w:asciiTheme="majorHAnsi" w:hAnsiTheme="majorHAnsi"/>
          <w:sz w:val="20"/>
          <w:szCs w:val="20"/>
          <w:lang w:val="es-ES_tradnl"/>
        </w:rPr>
        <w:t xml:space="preserve">otificar a las partes la presente decisión; </w:t>
      </w:r>
      <w:r w:rsidR="00874720" w:rsidRPr="00406C68">
        <w:rPr>
          <w:rFonts w:asciiTheme="majorHAnsi" w:hAnsiTheme="majorHAnsi"/>
          <w:sz w:val="20"/>
          <w:szCs w:val="20"/>
          <w:lang w:val="es-ES_tradnl"/>
        </w:rPr>
        <w:t>proceder</w:t>
      </w:r>
      <w:r w:rsidR="004A6A54" w:rsidRPr="00406C68">
        <w:rPr>
          <w:rFonts w:asciiTheme="majorHAnsi" w:hAnsiTheme="majorHAnsi"/>
          <w:sz w:val="20"/>
          <w:szCs w:val="20"/>
          <w:lang w:val="es-ES_tradnl"/>
        </w:rPr>
        <w:t xml:space="preserve"> con el análisis del fondo de la cuestión; y publicar esta decisión e incluirla en su Informe Anual a la Asamblea General de la Organización de los Estados Americanos.</w:t>
      </w:r>
    </w:p>
    <w:p w14:paraId="47BFD764" w14:textId="77777777" w:rsidR="00021D12" w:rsidRDefault="00021D12" w:rsidP="00021D1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AF6680A" w14:textId="74A0ACFB" w:rsidR="007B6DA7" w:rsidRPr="00063250" w:rsidRDefault="00E25930" w:rsidP="00063250">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B76FE0">
        <w:rPr>
          <w:rFonts w:asciiTheme="majorHAnsi" w:hAnsiTheme="majorHAnsi" w:cs="Arial"/>
          <w:noProof/>
          <w:spacing w:val="-2"/>
          <w:sz w:val="20"/>
          <w:szCs w:val="20"/>
          <w:lang w:val="es-CL"/>
        </w:rPr>
        <w:t>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Roberta Clarke y Carlos Bernal Pulido,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3"/>
      <w:r w:rsidR="00E837A9">
        <w:rPr>
          <w:rFonts w:ascii="Calibri Light" w:hAnsi="Calibri Light" w:cs="Arial"/>
          <w:noProof/>
          <w:sz w:val="20"/>
          <w:szCs w:val="20"/>
          <w:lang w:val="es-SV"/>
        </w:rPr>
        <w:t xml:space="preserve"> </w:t>
      </w:r>
      <w:r w:rsidR="00E837A9">
        <w:rPr>
          <w:rFonts w:ascii="Calibri Light" w:hAnsi="Calibri Light" w:cs="Arial"/>
          <w:sz w:val="20"/>
          <w:szCs w:val="20"/>
          <w:lang w:val="es-SV"/>
        </w:rPr>
        <w:t xml:space="preserve"> </w:t>
      </w:r>
    </w:p>
    <w:p w14:paraId="7A020825" w14:textId="3E32180A" w:rsidR="007B6DA7" w:rsidRPr="007B6DA7" w:rsidRDefault="00E837A9" w:rsidP="007B6DA7">
      <w:pPr>
        <w:suppressAutoHyphens/>
        <w:jc w:val="center"/>
        <w:rPr>
          <w:rFonts w:ascii="Cambria" w:hAnsi="Cambria"/>
          <w:spacing w:val="-2"/>
          <w:sz w:val="20"/>
          <w:szCs w:val="20"/>
          <w:lang w:val="es-419"/>
        </w:rPr>
      </w:pPr>
      <w:r>
        <w:rPr>
          <w:rFonts w:ascii="Cambria" w:hAnsi="Cambria"/>
          <w:spacing w:val="-2"/>
          <w:sz w:val="20"/>
          <w:szCs w:val="20"/>
          <w:lang w:val="es-419"/>
        </w:rPr>
        <w:t xml:space="preserve"> </w:t>
      </w:r>
    </w:p>
    <w:p w14:paraId="3AFF5C57" w14:textId="22D11718" w:rsidR="007B6DA7" w:rsidRPr="007B6DA7" w:rsidRDefault="00E837A9" w:rsidP="007B6DA7">
      <w:pPr>
        <w:suppressAutoHyphens/>
        <w:jc w:val="center"/>
        <w:rPr>
          <w:rFonts w:ascii="Cambria" w:hAnsi="Cambria"/>
          <w:spacing w:val="-2"/>
          <w:sz w:val="20"/>
          <w:szCs w:val="20"/>
          <w:lang w:val="es-419"/>
        </w:rPr>
      </w:pPr>
      <w:r>
        <w:rPr>
          <w:rFonts w:ascii="Cambria" w:hAnsi="Cambria"/>
          <w:spacing w:val="-2"/>
          <w:sz w:val="20"/>
          <w:szCs w:val="20"/>
          <w:lang w:val="es-419"/>
        </w:rPr>
        <w:t xml:space="preserve"> </w:t>
      </w:r>
    </w:p>
    <w:p w14:paraId="71865AD5" w14:textId="4A6FB6EE" w:rsidR="007B6DA7" w:rsidRPr="007B6DA7" w:rsidRDefault="00E837A9" w:rsidP="007B6DA7">
      <w:pPr>
        <w:suppressAutoHyphens/>
        <w:jc w:val="center"/>
        <w:rPr>
          <w:rFonts w:ascii="Cambria" w:hAnsi="Cambria"/>
          <w:spacing w:val="-2"/>
          <w:sz w:val="20"/>
          <w:szCs w:val="20"/>
          <w:lang w:val="es-419"/>
        </w:rPr>
      </w:pPr>
      <w:r>
        <w:rPr>
          <w:rFonts w:ascii="Cambria" w:hAnsi="Cambria"/>
          <w:spacing w:val="-2"/>
          <w:sz w:val="20"/>
          <w:szCs w:val="20"/>
          <w:lang w:val="es-419"/>
        </w:rPr>
        <w:t xml:space="preserve"> </w:t>
      </w:r>
    </w:p>
    <w:p w14:paraId="4A57866E" w14:textId="1DD5C185" w:rsidR="007B6DA7" w:rsidRPr="007B6DA7" w:rsidRDefault="00E837A9" w:rsidP="00E837A9">
      <w:pPr>
        <w:tabs>
          <w:tab w:val="left" w:pos="3591"/>
          <w:tab w:val="center" w:pos="4680"/>
        </w:tabs>
        <w:suppressAutoHyphens/>
        <w:rPr>
          <w:rFonts w:ascii="Cambria" w:hAnsi="Cambria"/>
          <w:spacing w:val="-2"/>
          <w:sz w:val="20"/>
          <w:szCs w:val="20"/>
          <w:lang w:val="es-419"/>
        </w:rPr>
      </w:pPr>
      <w:r>
        <w:rPr>
          <w:rFonts w:ascii="Cambria" w:hAnsi="Cambria"/>
          <w:spacing w:val="-2"/>
          <w:sz w:val="20"/>
          <w:szCs w:val="20"/>
          <w:lang w:val="es-419"/>
        </w:rPr>
        <w:tab/>
      </w:r>
      <w:r w:rsidR="002B4B61">
        <w:rPr>
          <w:rFonts w:ascii="Cambria" w:hAnsi="Cambria"/>
          <w:spacing w:val="-2"/>
          <w:sz w:val="20"/>
          <w:szCs w:val="20"/>
          <w:lang w:val="es-419"/>
        </w:rPr>
        <w:t xml:space="preserve">     </w:t>
      </w:r>
      <w:r>
        <w:rPr>
          <w:rFonts w:ascii="Cambria" w:hAnsi="Cambria"/>
          <w:spacing w:val="-2"/>
          <w:sz w:val="20"/>
          <w:szCs w:val="20"/>
          <w:lang w:val="es-419"/>
        </w:rPr>
        <w:tab/>
      </w:r>
      <w:r w:rsidR="007B6DA7">
        <w:rPr>
          <w:rFonts w:ascii="Cambria" w:hAnsi="Cambria"/>
          <w:spacing w:val="-2"/>
          <w:sz w:val="20"/>
          <w:szCs w:val="20"/>
          <w:lang w:val="es-419"/>
        </w:rPr>
        <w:t xml:space="preserve"> </w:t>
      </w:r>
      <w:r>
        <w:rPr>
          <w:rFonts w:ascii="Cambria" w:hAnsi="Cambria"/>
          <w:spacing w:val="-2"/>
          <w:sz w:val="20"/>
          <w:szCs w:val="20"/>
          <w:lang w:val="es-419"/>
        </w:rPr>
        <w:t xml:space="preserve"> </w:t>
      </w:r>
    </w:p>
    <w:p w14:paraId="1ACCF6EA" w14:textId="63FF9A2B" w:rsidR="007B6DA7" w:rsidRPr="007B6DA7" w:rsidRDefault="00E837A9" w:rsidP="007B6DA7">
      <w:pPr>
        <w:suppressAutoHyphens/>
        <w:jc w:val="center"/>
        <w:rPr>
          <w:rFonts w:ascii="Cambria" w:hAnsi="Cambria"/>
          <w:spacing w:val="-2"/>
          <w:sz w:val="20"/>
          <w:szCs w:val="20"/>
          <w:lang w:val="es-419"/>
        </w:rPr>
      </w:pPr>
      <w:r>
        <w:rPr>
          <w:rFonts w:ascii="Cambria" w:hAnsi="Cambria"/>
          <w:spacing w:val="-2"/>
          <w:sz w:val="20"/>
          <w:szCs w:val="20"/>
          <w:lang w:val="es-419"/>
        </w:rPr>
        <w:t xml:space="preserve"> </w:t>
      </w:r>
    </w:p>
    <w:bookmarkEnd w:id="4"/>
    <w:p w14:paraId="78D59331" w14:textId="31EC820E" w:rsidR="00021D12" w:rsidRPr="00063250" w:rsidRDefault="00021D12" w:rsidP="00063250">
      <w:pPr>
        <w:suppressAutoHyphens/>
        <w:rPr>
          <w:rFonts w:ascii="Cambria" w:hAnsi="Cambria"/>
          <w:spacing w:val="-2"/>
          <w:sz w:val="20"/>
          <w:szCs w:val="20"/>
          <w:lang w:val="es-419"/>
        </w:rPr>
      </w:pPr>
    </w:p>
    <w:p w14:paraId="7CD4DFBD" w14:textId="77777777" w:rsidR="003239B8" w:rsidRPr="00063250" w:rsidRDefault="003239B8" w:rsidP="002F21DE">
      <w:pPr>
        <w:pStyle w:val="ListParagraph"/>
        <w:suppressAutoHyphens/>
        <w:ind w:left="0" w:firstLine="720"/>
        <w:jc w:val="both"/>
        <w:rPr>
          <w:rFonts w:asciiTheme="majorHAnsi" w:hAnsiTheme="majorHAnsi"/>
          <w:sz w:val="20"/>
          <w:szCs w:val="20"/>
          <w:lang w:val="es-AR"/>
        </w:rPr>
      </w:pPr>
    </w:p>
    <w:p w14:paraId="6AC80CA6" w14:textId="69C64FA7" w:rsidR="00722C9F" w:rsidRPr="00063250" w:rsidRDefault="00722C9F" w:rsidP="002F21DE">
      <w:pPr>
        <w:ind w:firstLine="720"/>
        <w:rPr>
          <w:rFonts w:ascii="Cambria" w:hAnsi="Cambria" w:cs="Calibri"/>
          <w:sz w:val="20"/>
          <w:szCs w:val="20"/>
          <w:lang w:val="es-AR"/>
        </w:rPr>
      </w:pPr>
    </w:p>
    <w:sectPr w:rsidR="00722C9F" w:rsidRPr="00063250" w:rsidSect="00934A2C">
      <w:headerReference w:type="even" r:id="rId17"/>
      <w:headerReference w:type="default" r:id="rId18"/>
      <w:footerReference w:type="default" r:id="rId19"/>
      <w:footerReference w:type="first" r:id="rId2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385A" w14:textId="77777777" w:rsidR="00FC4904" w:rsidRDefault="00FC4904">
      <w:r>
        <w:separator/>
      </w:r>
    </w:p>
  </w:endnote>
  <w:endnote w:type="continuationSeparator" w:id="0">
    <w:p w14:paraId="794411E9" w14:textId="77777777" w:rsidR="00FC4904" w:rsidRDefault="00FC4904">
      <w:r>
        <w:continuationSeparator/>
      </w:r>
    </w:p>
  </w:endnote>
  <w:endnote w:type="continuationNotice" w:id="1">
    <w:p w14:paraId="3F7AA421" w14:textId="77777777" w:rsidR="00FC4904" w:rsidRDefault="00FC4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F115A5" w:rsidRDefault="00F1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F115A5" w:rsidRPr="00934A2C" w:rsidRDefault="00F115A5">
    <w:pPr>
      <w:pStyle w:val="Footer"/>
      <w:jc w:val="center"/>
      <w:rPr>
        <w:sz w:val="16"/>
        <w:szCs w:val="22"/>
      </w:rPr>
    </w:pPr>
  </w:p>
  <w:p w14:paraId="4EA5439C" w14:textId="77777777" w:rsidR="00F115A5" w:rsidRDefault="00F11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82FE2"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C6CB7">
          <w:rPr>
            <w:noProof/>
            <w:sz w:val="16"/>
            <w:szCs w:val="22"/>
          </w:rPr>
          <w:t>6</w:t>
        </w:r>
        <w:r w:rsidRPr="00934A2C">
          <w:rPr>
            <w:noProof/>
            <w:sz w:val="16"/>
            <w:szCs w:val="22"/>
          </w:rPr>
          <w:fldChar w:fldCharType="end"/>
        </w:r>
      </w:p>
    </w:sdtContent>
  </w:sdt>
  <w:p w14:paraId="68530E6A" w14:textId="77777777" w:rsidR="00F115A5" w:rsidRDefault="00F11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115A5" w:rsidRPr="00934A2C" w:rsidRDefault="00F115A5">
    <w:pPr>
      <w:pStyle w:val="Footer"/>
      <w:jc w:val="center"/>
      <w:rPr>
        <w:sz w:val="16"/>
        <w:szCs w:val="22"/>
      </w:rPr>
    </w:pPr>
  </w:p>
  <w:p w14:paraId="49059CE3" w14:textId="77777777" w:rsidR="00F115A5" w:rsidRDefault="00F1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1105" w14:textId="77777777" w:rsidR="00FC4904" w:rsidRPr="000F35ED" w:rsidRDefault="00FC490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BBB29E9" w14:textId="77777777" w:rsidR="00FC4904" w:rsidRPr="000F35ED" w:rsidRDefault="00FC4904" w:rsidP="000F35ED">
      <w:pPr>
        <w:rPr>
          <w:rFonts w:asciiTheme="majorHAnsi" w:hAnsiTheme="majorHAnsi"/>
          <w:sz w:val="16"/>
          <w:szCs w:val="16"/>
        </w:rPr>
      </w:pPr>
      <w:r w:rsidRPr="000F35ED">
        <w:rPr>
          <w:rFonts w:asciiTheme="majorHAnsi" w:hAnsiTheme="majorHAnsi"/>
          <w:sz w:val="16"/>
          <w:szCs w:val="16"/>
        </w:rPr>
        <w:separator/>
      </w:r>
    </w:p>
    <w:p w14:paraId="0643D35F" w14:textId="77777777" w:rsidR="00FC4904" w:rsidRPr="000F35ED" w:rsidRDefault="00FC490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06023DB" w14:textId="77777777" w:rsidR="00FC4904" w:rsidRPr="000F35ED" w:rsidRDefault="00FC490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E6ED74" w14:textId="77777777" w:rsidR="00F115A5" w:rsidRPr="00A53A98" w:rsidRDefault="00F115A5" w:rsidP="007D3063">
      <w:pPr>
        <w:pStyle w:val="FootnoteText"/>
        <w:ind w:firstLine="720"/>
        <w:jc w:val="both"/>
        <w:rPr>
          <w:rFonts w:asciiTheme="majorHAnsi" w:hAnsiTheme="majorHAnsi"/>
          <w:sz w:val="16"/>
          <w:szCs w:val="16"/>
          <w:lang w:val="es-PA"/>
        </w:rPr>
      </w:pPr>
      <w:r w:rsidRPr="00A53A98">
        <w:rPr>
          <w:rStyle w:val="FootnoteReference"/>
          <w:rFonts w:asciiTheme="majorHAnsi" w:hAnsiTheme="majorHAnsi"/>
          <w:sz w:val="16"/>
          <w:szCs w:val="16"/>
        </w:rPr>
        <w:footnoteRef/>
      </w:r>
      <w:r w:rsidRPr="00A53A98">
        <w:rPr>
          <w:rFonts w:asciiTheme="majorHAnsi" w:hAnsiTheme="majorHAnsi"/>
          <w:sz w:val="16"/>
          <w:szCs w:val="16"/>
          <w:lang w:val="es-PA"/>
        </w:rPr>
        <w:t xml:space="preserve"> En adelante “la Convención Americana”.</w:t>
      </w:r>
    </w:p>
  </w:footnote>
  <w:footnote w:id="3">
    <w:p w14:paraId="7BA773C8" w14:textId="56F1163A" w:rsidR="00071600" w:rsidRPr="00A53A98" w:rsidRDefault="00071600" w:rsidP="007D3063">
      <w:pPr>
        <w:pStyle w:val="FootnoteText"/>
        <w:ind w:firstLine="720"/>
        <w:jc w:val="both"/>
        <w:rPr>
          <w:rFonts w:asciiTheme="majorHAnsi" w:hAnsiTheme="majorHAnsi"/>
          <w:sz w:val="16"/>
          <w:szCs w:val="16"/>
          <w:lang w:val="es-PA"/>
        </w:rPr>
      </w:pPr>
      <w:r w:rsidRPr="00A53A98">
        <w:rPr>
          <w:rStyle w:val="FootnoteReference"/>
          <w:rFonts w:asciiTheme="majorHAnsi" w:hAnsiTheme="majorHAnsi"/>
          <w:sz w:val="16"/>
          <w:szCs w:val="16"/>
        </w:rPr>
        <w:footnoteRef/>
      </w:r>
      <w:r w:rsidRPr="00A53A98">
        <w:rPr>
          <w:rFonts w:asciiTheme="majorHAnsi" w:hAnsiTheme="majorHAnsi"/>
          <w:sz w:val="16"/>
          <w:szCs w:val="16"/>
          <w:lang w:val="es-PA"/>
        </w:rPr>
        <w:t xml:space="preserve"> En adelante “la Declaración Americana”.</w:t>
      </w:r>
    </w:p>
  </w:footnote>
  <w:footnote w:id="4">
    <w:p w14:paraId="3454095E" w14:textId="1C56A0C2" w:rsidR="00071600" w:rsidRPr="00A53A98" w:rsidRDefault="00071600" w:rsidP="007D3063">
      <w:pPr>
        <w:pStyle w:val="FootnoteText"/>
        <w:ind w:firstLine="720"/>
        <w:jc w:val="both"/>
        <w:rPr>
          <w:rFonts w:asciiTheme="majorHAnsi" w:hAnsiTheme="majorHAnsi"/>
          <w:sz w:val="16"/>
          <w:szCs w:val="16"/>
          <w:lang w:val="es-PA"/>
        </w:rPr>
      </w:pPr>
      <w:r w:rsidRPr="00A53A98">
        <w:rPr>
          <w:rStyle w:val="FootnoteReference"/>
          <w:rFonts w:asciiTheme="majorHAnsi" w:hAnsiTheme="majorHAnsi"/>
          <w:sz w:val="16"/>
          <w:szCs w:val="16"/>
        </w:rPr>
        <w:footnoteRef/>
      </w:r>
      <w:r w:rsidRPr="00A53A98">
        <w:rPr>
          <w:rFonts w:asciiTheme="majorHAnsi" w:hAnsiTheme="majorHAnsi"/>
          <w:sz w:val="16"/>
          <w:szCs w:val="16"/>
          <w:lang w:val="es-PA"/>
        </w:rPr>
        <w:t xml:space="preserve"> Declaración Universal de los Derechos Humanos, Pacto Internacional de Derechos Civiles y Políticos, Pacto Internacional de Derechos Económicos, Sociales y Culturales.</w:t>
      </w:r>
    </w:p>
  </w:footnote>
  <w:footnote w:id="5">
    <w:p w14:paraId="08CD6656" w14:textId="77777777" w:rsidR="00F115A5" w:rsidRPr="00A53A98" w:rsidRDefault="00F115A5" w:rsidP="007D3063">
      <w:pPr>
        <w:pStyle w:val="FootnoteText"/>
        <w:ind w:firstLine="720"/>
        <w:jc w:val="both"/>
        <w:rPr>
          <w:rFonts w:asciiTheme="majorHAnsi" w:hAnsiTheme="majorHAnsi"/>
          <w:sz w:val="16"/>
          <w:szCs w:val="16"/>
          <w:lang w:val="es-ES"/>
        </w:rPr>
      </w:pPr>
      <w:r w:rsidRPr="00A53A98">
        <w:rPr>
          <w:rStyle w:val="FootnoteReference"/>
          <w:rFonts w:asciiTheme="majorHAnsi" w:hAnsiTheme="majorHAnsi"/>
          <w:sz w:val="16"/>
          <w:szCs w:val="16"/>
        </w:rPr>
        <w:footnoteRef/>
      </w:r>
      <w:r w:rsidRPr="00A53A98">
        <w:rPr>
          <w:rFonts w:asciiTheme="majorHAnsi" w:hAnsiTheme="majorHAnsi"/>
          <w:sz w:val="16"/>
          <w:szCs w:val="16"/>
          <w:lang w:val="es-ES"/>
        </w:rPr>
        <w:t xml:space="preserve"> Las observaciones de cada parte fueron debidamente trasladadas a la parte contraria.</w:t>
      </w:r>
    </w:p>
  </w:footnote>
  <w:footnote w:id="6">
    <w:p w14:paraId="71D50E95" w14:textId="75388078" w:rsidR="00A53A98" w:rsidRPr="00A53A98" w:rsidRDefault="00A53A98" w:rsidP="007D306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16"/>
          <w:szCs w:val="16"/>
          <w:lang w:val="es-ES_tradnl"/>
        </w:rPr>
      </w:pPr>
      <w:r w:rsidRPr="00A53A98">
        <w:rPr>
          <w:rStyle w:val="FootnoteReference"/>
          <w:sz w:val="16"/>
          <w:szCs w:val="16"/>
        </w:rPr>
        <w:footnoteRef/>
      </w:r>
      <w:r w:rsidRPr="00A53A98">
        <w:rPr>
          <w:sz w:val="16"/>
          <w:szCs w:val="16"/>
          <w:lang w:val="es-US"/>
        </w:rPr>
        <w:t xml:space="preserve"> </w:t>
      </w:r>
      <w:r w:rsidRPr="00A53A98">
        <w:rPr>
          <w:rFonts w:ascii="Cambria" w:hAnsi="Cambria"/>
          <w:sz w:val="16"/>
          <w:szCs w:val="16"/>
          <w:lang w:val="es-ES_tradnl"/>
        </w:rPr>
        <w:t xml:space="preserve">En especial, resalta que un abogado y profesor publicó un comentario en línea en el que indicó lo siguiente: </w:t>
      </w:r>
    </w:p>
    <w:p w14:paraId="6B9A40AF" w14:textId="70DA4D6A" w:rsidR="00A53A98" w:rsidRPr="00A53A98" w:rsidRDefault="00A53A98" w:rsidP="007D306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16"/>
          <w:szCs w:val="16"/>
          <w:lang w:val="es-ES_tradnl"/>
        </w:rPr>
      </w:pPr>
      <w:r w:rsidRPr="00A53A98">
        <w:rPr>
          <w:rFonts w:ascii="Cambria" w:hAnsi="Cambria"/>
          <w:sz w:val="16"/>
          <w:szCs w:val="16"/>
          <w:lang w:val="es-ES_tradnl"/>
        </w:rPr>
        <w:t xml:space="preserve">[e]s vox populi que a RODRÍGUEZ VARELA le pusieron bolilla negra. Yo participé en un concurso el que me fue muy bien y a RODRÍGUEZ VARELA también, pero ‘radio pasillo’ decía a) quienes eran los ‘elegidos’ para ganar las dos vacantes (con independencia de los méritos y el examen); b) que RODRÍGUEZ VARELA no iba a ganar porque era ‘hijo de’. Renuncié al concurso mediante una nota cortita en la que decía, palabras más palabras menos, que el concurso era irregular. Y eso me consta, al menos en lo que atañe al modo en que se conformó la terna y se eligió a los ganadores. Lo de la discriminación, repito, es sólo ‘radio pasillo’, pero lo saben todos los que alguna vez participaron en un concurso en el que también estaba RODRÍGUEZ VARELA. </w:t>
      </w:r>
    </w:p>
  </w:footnote>
  <w:footnote w:id="7">
    <w:p w14:paraId="79B66028" w14:textId="77777777" w:rsidR="009E5B34" w:rsidRPr="00A53A98" w:rsidRDefault="009E5B34" w:rsidP="007D3063">
      <w:pPr>
        <w:pStyle w:val="FootnoteText"/>
        <w:jc w:val="both"/>
        <w:rPr>
          <w:rFonts w:asciiTheme="majorHAnsi" w:hAnsiTheme="majorHAnsi"/>
          <w:sz w:val="16"/>
          <w:szCs w:val="16"/>
          <w:lang w:val="es-ES_tradnl"/>
        </w:rPr>
      </w:pPr>
      <w:r w:rsidRPr="00A53A98">
        <w:rPr>
          <w:rFonts w:asciiTheme="majorHAnsi" w:hAnsiTheme="majorHAnsi"/>
          <w:sz w:val="16"/>
          <w:szCs w:val="16"/>
          <w:lang w:val="es-ES"/>
        </w:rPr>
        <w:tab/>
      </w:r>
      <w:r w:rsidRPr="00A53A98">
        <w:rPr>
          <w:rStyle w:val="FootnoteReference"/>
          <w:rFonts w:asciiTheme="majorHAnsi" w:hAnsiTheme="majorHAnsi"/>
          <w:sz w:val="16"/>
          <w:szCs w:val="16"/>
        </w:rPr>
        <w:footnoteRef/>
      </w:r>
      <w:r w:rsidRPr="00A53A98">
        <w:rPr>
          <w:rFonts w:asciiTheme="majorHAnsi" w:hAnsiTheme="majorHAnsi"/>
          <w:sz w:val="16"/>
          <w:szCs w:val="16"/>
          <w:lang w:val="es-ES"/>
        </w:rPr>
        <w:t xml:space="preserve"> CIDH, Informe No. 26/16, Petición 932-03. Inadmisibilidad. Rómulo Jonás Ponce Santamaría. Perú. 15 de abril de 2016, párr.</w:t>
      </w:r>
      <w:r w:rsidRPr="00A53A98">
        <w:rPr>
          <w:rFonts w:asciiTheme="majorHAnsi" w:hAnsiTheme="majorHAnsi"/>
          <w:sz w:val="16"/>
          <w:szCs w:val="16"/>
          <w:lang w:val="es-ES_tradnl"/>
        </w:rPr>
        <w:t xml:space="preserve"> 25.</w:t>
      </w:r>
    </w:p>
  </w:footnote>
  <w:footnote w:id="8">
    <w:p w14:paraId="4C8F84EA" w14:textId="77777777" w:rsidR="00973635" w:rsidRPr="00A53A98" w:rsidRDefault="00973635" w:rsidP="007D3063">
      <w:pPr>
        <w:pStyle w:val="FootnoteText"/>
        <w:jc w:val="both"/>
        <w:rPr>
          <w:rFonts w:asciiTheme="majorHAnsi" w:hAnsiTheme="majorHAnsi"/>
          <w:sz w:val="16"/>
          <w:szCs w:val="16"/>
          <w:lang w:val="es-ES"/>
        </w:rPr>
      </w:pPr>
      <w:r w:rsidRPr="00A53A98">
        <w:rPr>
          <w:rFonts w:asciiTheme="majorHAnsi" w:hAnsiTheme="majorHAnsi"/>
          <w:sz w:val="16"/>
          <w:szCs w:val="16"/>
          <w:lang w:val="es-ES"/>
        </w:rPr>
        <w:tab/>
      </w:r>
      <w:r w:rsidRPr="00A53A98">
        <w:rPr>
          <w:rStyle w:val="FootnoteReference"/>
          <w:rFonts w:asciiTheme="majorHAnsi" w:hAnsiTheme="majorHAnsi"/>
          <w:sz w:val="16"/>
          <w:szCs w:val="16"/>
        </w:rPr>
        <w:footnoteRef/>
      </w:r>
      <w:r w:rsidRPr="00A53A98">
        <w:rPr>
          <w:rFonts w:asciiTheme="majorHAnsi" w:hAnsiTheme="majorHAnsi"/>
          <w:sz w:val="16"/>
          <w:szCs w:val="16"/>
          <w:lang w:val="es-ES"/>
        </w:rPr>
        <w:t xml:space="preserve"> CIDH, Informe No. 16/18, Petición 884-07. Admisibilidad. Victoria Piedad Palacios Tejada de Saavedra. Perú. 24 de febrero de 2018, párr. 12.</w:t>
      </w:r>
    </w:p>
  </w:footnote>
  <w:footnote w:id="9">
    <w:p w14:paraId="6A845BEE" w14:textId="77777777" w:rsidR="00B2016D" w:rsidRPr="00A53A98" w:rsidRDefault="00B2016D" w:rsidP="007D3063">
      <w:pPr>
        <w:ind w:firstLine="720"/>
        <w:contextualSpacing/>
        <w:jc w:val="both"/>
        <w:rPr>
          <w:rFonts w:asciiTheme="majorHAnsi" w:hAnsiTheme="majorHAnsi" w:cs="Calibri"/>
          <w:sz w:val="16"/>
          <w:szCs w:val="16"/>
          <w:lang w:val="es-ES_tradnl"/>
        </w:rPr>
      </w:pPr>
      <w:r w:rsidRPr="00A53A98">
        <w:rPr>
          <w:rStyle w:val="FootnoteReference"/>
          <w:rFonts w:asciiTheme="majorHAnsi" w:hAnsiTheme="majorHAnsi" w:cs="Calibri"/>
          <w:sz w:val="16"/>
          <w:szCs w:val="16"/>
        </w:rPr>
        <w:footnoteRef/>
      </w:r>
      <w:r w:rsidRPr="00A53A98">
        <w:rPr>
          <w:rFonts w:asciiTheme="majorHAnsi" w:hAnsiTheme="majorHAnsi" w:cs="Calibri"/>
          <w:sz w:val="16"/>
          <w:szCs w:val="16"/>
          <w:lang w:val="es-ES"/>
        </w:rPr>
        <w:t xml:space="preserve"> </w:t>
      </w:r>
      <w:r w:rsidRPr="00A53A98">
        <w:rPr>
          <w:rFonts w:asciiTheme="majorHAnsi" w:hAnsiTheme="majorHAnsi" w:cs="Calibri"/>
          <w:sz w:val="16"/>
          <w:szCs w:val="16"/>
          <w:lang w:val="es-ES_tradnl"/>
        </w:rPr>
        <w:t>CIDH, Informe No. 71/12, Petición 1073-05. Admisibilidad. Habitantes del conjunto habitacional “Barão de Mauá”. Brasil, 17 de julio de 2012, párr. 22.</w:t>
      </w:r>
    </w:p>
  </w:footnote>
  <w:footnote w:id="10">
    <w:p w14:paraId="2F074481" w14:textId="77777777" w:rsidR="00336D02" w:rsidRPr="00A53A98" w:rsidRDefault="00336D02" w:rsidP="007D3063">
      <w:pPr>
        <w:pStyle w:val="FootnoteText"/>
        <w:ind w:firstLine="720"/>
        <w:jc w:val="both"/>
        <w:rPr>
          <w:rFonts w:asciiTheme="majorHAnsi" w:hAnsiTheme="majorHAnsi"/>
          <w:sz w:val="16"/>
          <w:szCs w:val="16"/>
          <w:lang w:val="es-ES"/>
        </w:rPr>
      </w:pPr>
      <w:r w:rsidRPr="00A53A98">
        <w:rPr>
          <w:rStyle w:val="FootnoteReference"/>
          <w:rFonts w:asciiTheme="majorHAnsi" w:hAnsiTheme="majorHAnsi"/>
          <w:sz w:val="16"/>
          <w:szCs w:val="16"/>
        </w:rPr>
        <w:footnoteRef/>
      </w:r>
      <w:r w:rsidRPr="00A53A98">
        <w:rPr>
          <w:rFonts w:asciiTheme="majorHAnsi" w:hAnsiTheme="majorHAnsi"/>
          <w:sz w:val="16"/>
          <w:szCs w:val="16"/>
          <w:lang w:val="es-ES"/>
        </w:rPr>
        <w:t xml:space="preserve"> CIDH, Informe No. 143/18, Petición 940-08. Admisibilidad. Luis Américo Ayala Gonzales. Perú. 4 de diciembre de 2018, párr. 12.</w:t>
      </w:r>
    </w:p>
  </w:footnote>
  <w:footnote w:id="11">
    <w:p w14:paraId="527D4726" w14:textId="30F46B7B" w:rsidR="00237C14" w:rsidRPr="00A53A98" w:rsidRDefault="00237C14" w:rsidP="007D3063">
      <w:pPr>
        <w:pStyle w:val="FootnoteText"/>
        <w:ind w:firstLine="720"/>
        <w:jc w:val="both"/>
        <w:rPr>
          <w:rFonts w:asciiTheme="majorHAnsi" w:hAnsiTheme="majorHAnsi"/>
          <w:sz w:val="16"/>
          <w:szCs w:val="16"/>
          <w:lang w:val="es-PA"/>
        </w:rPr>
      </w:pPr>
      <w:r w:rsidRPr="00A53A98">
        <w:rPr>
          <w:rStyle w:val="FootnoteReference"/>
          <w:rFonts w:asciiTheme="majorHAnsi" w:hAnsiTheme="majorHAnsi"/>
          <w:sz w:val="16"/>
          <w:szCs w:val="16"/>
        </w:rPr>
        <w:footnoteRef/>
      </w:r>
      <w:r w:rsidRPr="00A53A98">
        <w:rPr>
          <w:rFonts w:asciiTheme="majorHAnsi" w:hAnsiTheme="majorHAnsi"/>
          <w:sz w:val="16"/>
          <w:szCs w:val="16"/>
          <w:lang w:val="es-PA"/>
        </w:rPr>
        <w:t xml:space="preserve"> Corte IDH. Caso Granier y otros (Radio Caracas Televisión) vs. Venezuela. Excepciones Preliminares, Fondo, Reparaciones y Costas. Sentencia del 22 de Junio de 2015, párr. 228. </w:t>
      </w:r>
    </w:p>
  </w:footnote>
  <w:footnote w:id="12">
    <w:p w14:paraId="2DD60AB6" w14:textId="156F7F40" w:rsidR="00237C14" w:rsidRPr="00A53A98" w:rsidRDefault="00237C14" w:rsidP="007D3063">
      <w:pPr>
        <w:pStyle w:val="FootnoteText"/>
        <w:ind w:firstLine="720"/>
        <w:jc w:val="both"/>
        <w:rPr>
          <w:rFonts w:asciiTheme="majorHAnsi" w:hAnsiTheme="majorHAnsi"/>
          <w:sz w:val="16"/>
          <w:szCs w:val="16"/>
          <w:lang w:val="es-PA"/>
        </w:rPr>
      </w:pPr>
      <w:r w:rsidRPr="00A53A98">
        <w:rPr>
          <w:rStyle w:val="FootnoteReference"/>
          <w:rFonts w:asciiTheme="majorHAnsi" w:hAnsiTheme="majorHAnsi"/>
          <w:sz w:val="16"/>
          <w:szCs w:val="16"/>
        </w:rPr>
        <w:footnoteRef/>
      </w:r>
      <w:r w:rsidRPr="00A53A98">
        <w:rPr>
          <w:rFonts w:asciiTheme="majorHAnsi" w:hAnsiTheme="majorHAnsi"/>
          <w:sz w:val="16"/>
          <w:szCs w:val="16"/>
          <w:lang w:val="es-PA"/>
        </w:rPr>
        <w:t xml:space="preserve"> CIDH, Informe No. 75/15, Caso </w:t>
      </w:r>
      <w:r w:rsidR="003D1283" w:rsidRPr="00A53A98">
        <w:rPr>
          <w:rFonts w:asciiTheme="majorHAnsi" w:hAnsiTheme="majorHAnsi"/>
          <w:sz w:val="16"/>
          <w:szCs w:val="16"/>
          <w:lang w:val="es-PA"/>
        </w:rPr>
        <w:t>12. 923.Fondo</w:t>
      </w:r>
      <w:r w:rsidRPr="00A53A98">
        <w:rPr>
          <w:rFonts w:asciiTheme="majorHAnsi" w:hAnsiTheme="majorHAnsi"/>
          <w:sz w:val="16"/>
          <w:szCs w:val="16"/>
          <w:lang w:val="es-PA"/>
        </w:rPr>
        <w:t xml:space="preserve">. Rocío San Miguel Sosa y otras. </w:t>
      </w:r>
      <w:r w:rsidRPr="00A53A98">
        <w:rPr>
          <w:rFonts w:asciiTheme="majorHAnsi" w:hAnsiTheme="majorHAnsi"/>
          <w:sz w:val="16"/>
          <w:szCs w:val="16"/>
        </w:rPr>
        <w:t xml:space="preserve">Venezuela. 28 de octubre de 2015, </w:t>
      </w:r>
      <w:r w:rsidR="00A121BC" w:rsidRPr="00A53A98">
        <w:rPr>
          <w:rFonts w:asciiTheme="majorHAnsi" w:hAnsiTheme="majorHAnsi"/>
          <w:sz w:val="16"/>
          <w:szCs w:val="16"/>
        </w:rPr>
        <w:t>párr.</w:t>
      </w:r>
      <w:r w:rsidR="00E87897" w:rsidRPr="00A53A98">
        <w:rPr>
          <w:rFonts w:asciiTheme="majorHAnsi" w:hAnsiTheme="majorHAnsi"/>
          <w:sz w:val="16"/>
          <w:szCs w:val="16"/>
        </w:rPr>
        <w:t xml:space="preserve"> </w:t>
      </w:r>
      <w:r w:rsidR="00A31EDD" w:rsidRPr="00A53A98">
        <w:rPr>
          <w:rFonts w:asciiTheme="majorHAnsi" w:hAnsiTheme="majorHAnsi"/>
          <w:sz w:val="16"/>
          <w:szCs w:val="16"/>
        </w:rPr>
        <w:t>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F115A5" w:rsidRDefault="00F1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32" name="Picture 3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F115A5" w:rsidRPr="00EC7D62" w:rsidRDefault="00A425E0"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115A5" w:rsidRDefault="00F11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115A5" w:rsidRPr="00EC7D62" w:rsidRDefault="00A425E0"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EEB47D7"/>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5874D3"/>
    <w:multiLevelType w:val="hybridMultilevel"/>
    <w:tmpl w:val="B76C57D2"/>
    <w:lvl w:ilvl="0" w:tplc="4E3E28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54183084">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469739369">
    <w:abstractNumId w:val="5"/>
  </w:num>
  <w:num w:numId="3" w16cid:durableId="51774450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159465821">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431903224">
    <w:abstractNumId w:val="7"/>
  </w:num>
  <w:num w:numId="6" w16cid:durableId="577983093">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621186601">
    <w:abstractNumId w:val="62"/>
  </w:num>
  <w:num w:numId="8" w16cid:durableId="280110066">
    <w:abstractNumId w:val="23"/>
  </w:num>
  <w:num w:numId="9" w16cid:durableId="1874492577">
    <w:abstractNumId w:val="53"/>
  </w:num>
  <w:num w:numId="10" w16cid:durableId="1940405113">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67926483">
    <w:abstractNumId w:val="29"/>
  </w:num>
  <w:num w:numId="12" w16cid:durableId="2081058828">
    <w:abstractNumId w:val="60"/>
  </w:num>
  <w:num w:numId="13" w16cid:durableId="47385245">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7895231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4179572">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048139745">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50368755">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414323581">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451630316">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522739596">
    <w:abstractNumId w:val="8"/>
  </w:num>
  <w:num w:numId="21" w16cid:durableId="1402563727">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0612323">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362432884">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1773876">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78221549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80739650">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576479062">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696881467">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76884208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611354786">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435634993">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93685979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458834239">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3566602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70574055">
    <w:abstractNumId w:val="19"/>
  </w:num>
  <w:num w:numId="36" w16cid:durableId="131290614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54875531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606495976">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723215280">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917545901">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456489687">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71350740">
    <w:abstractNumId w:val="41"/>
  </w:num>
  <w:num w:numId="43" w16cid:durableId="189034168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04860349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352821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496189664">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86726050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51203462">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5821763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4369462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6956403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022779531">
    <w:abstractNumId w:val="46"/>
  </w:num>
  <w:num w:numId="53" w16cid:durableId="245697750">
    <w:abstractNumId w:val="0"/>
  </w:num>
  <w:num w:numId="54" w16cid:durableId="1572276664">
    <w:abstractNumId w:val="40"/>
  </w:num>
  <w:num w:numId="55" w16cid:durableId="769083974">
    <w:abstractNumId w:val="41"/>
  </w:num>
  <w:num w:numId="56" w16cid:durableId="1973635574">
    <w:abstractNumId w:val="48"/>
  </w:num>
  <w:num w:numId="57" w16cid:durableId="1619875490">
    <w:abstractNumId w:val="1"/>
  </w:num>
  <w:num w:numId="58" w16cid:durableId="693922979">
    <w:abstractNumId w:val="2"/>
  </w:num>
  <w:num w:numId="59" w16cid:durableId="391079911">
    <w:abstractNumId w:val="9"/>
  </w:num>
  <w:num w:numId="60" w16cid:durableId="770511186">
    <w:abstractNumId w:val="10"/>
  </w:num>
  <w:num w:numId="61" w16cid:durableId="1824010438">
    <w:abstractNumId w:val="11"/>
  </w:num>
  <w:num w:numId="62" w16cid:durableId="1168785739">
    <w:abstractNumId w:val="12"/>
  </w:num>
  <w:num w:numId="63" w16cid:durableId="1239636808">
    <w:abstractNumId w:val="13"/>
  </w:num>
  <w:num w:numId="64" w16cid:durableId="1495947686">
    <w:abstractNumId w:val="15"/>
  </w:num>
  <w:num w:numId="65" w16cid:durableId="1929804319">
    <w:abstractNumId w:val="16"/>
  </w:num>
  <w:num w:numId="66" w16cid:durableId="81798929">
    <w:abstractNumId w:val="17"/>
  </w:num>
  <w:num w:numId="67" w16cid:durableId="1711221786">
    <w:abstractNumId w:val="18"/>
  </w:num>
  <w:num w:numId="68" w16cid:durableId="27947827">
    <w:abstractNumId w:val="20"/>
  </w:num>
  <w:num w:numId="69" w16cid:durableId="1722901464">
    <w:abstractNumId w:val="21"/>
  </w:num>
  <w:num w:numId="70" w16cid:durableId="142698148">
    <w:abstractNumId w:val="24"/>
  </w:num>
  <w:num w:numId="71" w16cid:durableId="60636112">
    <w:abstractNumId w:val="25"/>
  </w:num>
  <w:num w:numId="72" w16cid:durableId="2055420721">
    <w:abstractNumId w:val="26"/>
  </w:num>
  <w:num w:numId="73" w16cid:durableId="1181705118">
    <w:abstractNumId w:val="28"/>
  </w:num>
  <w:num w:numId="74" w16cid:durableId="1655332333">
    <w:abstractNumId w:val="30"/>
  </w:num>
  <w:num w:numId="75" w16cid:durableId="554585020">
    <w:abstractNumId w:val="32"/>
  </w:num>
  <w:num w:numId="76" w16cid:durableId="824782890">
    <w:abstractNumId w:val="33"/>
  </w:num>
  <w:num w:numId="77" w16cid:durableId="1965455575">
    <w:abstractNumId w:val="34"/>
  </w:num>
  <w:num w:numId="78" w16cid:durableId="302004482">
    <w:abstractNumId w:val="35"/>
  </w:num>
  <w:num w:numId="79" w16cid:durableId="1527718169">
    <w:abstractNumId w:val="36"/>
  </w:num>
  <w:num w:numId="80" w16cid:durableId="908736675">
    <w:abstractNumId w:val="37"/>
  </w:num>
  <w:num w:numId="81" w16cid:durableId="2084985850">
    <w:abstractNumId w:val="38"/>
  </w:num>
  <w:num w:numId="82" w16cid:durableId="97601911">
    <w:abstractNumId w:val="43"/>
  </w:num>
  <w:num w:numId="83" w16cid:durableId="1388651270">
    <w:abstractNumId w:val="44"/>
  </w:num>
  <w:num w:numId="84" w16cid:durableId="1670979434">
    <w:abstractNumId w:val="51"/>
  </w:num>
  <w:num w:numId="85" w16cid:durableId="682443342">
    <w:abstractNumId w:val="54"/>
  </w:num>
  <w:num w:numId="86" w16cid:durableId="422649635">
    <w:abstractNumId w:val="57"/>
  </w:num>
  <w:num w:numId="87" w16cid:durableId="1447962397">
    <w:abstractNumId w:val="59"/>
  </w:num>
  <w:num w:numId="88" w16cid:durableId="1951276988">
    <w:abstractNumId w:val="61"/>
  </w:num>
  <w:num w:numId="89" w16cid:durableId="2000617554">
    <w:abstractNumId w:val="63"/>
  </w:num>
  <w:num w:numId="90" w16cid:durableId="60954427">
    <w:abstractNumId w:val="64"/>
  </w:num>
  <w:num w:numId="91" w16cid:durableId="574435556">
    <w:abstractNumId w:val="65"/>
  </w:num>
  <w:num w:numId="92" w16cid:durableId="812521175">
    <w:abstractNumId w:val="66"/>
  </w:num>
  <w:num w:numId="93" w16cid:durableId="1516572875">
    <w:abstractNumId w:val="68"/>
  </w:num>
  <w:num w:numId="94" w16cid:durableId="1273244841">
    <w:abstractNumId w:val="22"/>
  </w:num>
  <w:num w:numId="95" w16cid:durableId="1568757921">
    <w:abstractNumId w:val="45"/>
  </w:num>
  <w:num w:numId="96" w16cid:durableId="1493570812">
    <w:abstractNumId w:val="58"/>
  </w:num>
  <w:num w:numId="97" w16cid:durableId="242954933">
    <w:abstractNumId w:val="55"/>
  </w:num>
  <w:num w:numId="98" w16cid:durableId="643435898">
    <w:abstractNumId w:val="49"/>
  </w:num>
  <w:num w:numId="99" w16cid:durableId="1570462603">
    <w:abstractNumId w:val="39"/>
  </w:num>
  <w:num w:numId="100" w16cid:durableId="1278834931">
    <w:abstractNumId w:val="3"/>
  </w:num>
  <w:num w:numId="101" w16cid:durableId="1149518893">
    <w:abstractNumId w:val="27"/>
  </w:num>
  <w:num w:numId="102" w16cid:durableId="628974703">
    <w:abstractNumId w:val="52"/>
  </w:num>
  <w:num w:numId="103" w16cid:durableId="1017003361">
    <w:abstractNumId w:val="6"/>
  </w:num>
  <w:num w:numId="104" w16cid:durableId="807090757">
    <w:abstractNumId w:val="67"/>
  </w:num>
  <w:num w:numId="105" w16cid:durableId="2126922326">
    <w:abstractNumId w:val="56"/>
  </w:num>
  <w:num w:numId="106" w16cid:durableId="2126074792">
    <w:abstractNumId w:val="4"/>
  </w:num>
  <w:num w:numId="107" w16cid:durableId="1664775935">
    <w:abstractNumId w:val="31"/>
  </w:num>
  <w:num w:numId="108" w16cid:durableId="640842268">
    <w:abstractNumId w:val="14"/>
  </w:num>
  <w:num w:numId="109" w16cid:durableId="123887205">
    <w:abstractNumId w:val="47"/>
  </w:num>
  <w:num w:numId="110" w16cid:durableId="418210999">
    <w:abstractNumId w:val="42"/>
  </w:num>
  <w:num w:numId="111" w16cid:durableId="81048585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034D"/>
    <w:rsid w:val="000112E0"/>
    <w:rsid w:val="00014313"/>
    <w:rsid w:val="0001788C"/>
    <w:rsid w:val="00021D12"/>
    <w:rsid w:val="00026C84"/>
    <w:rsid w:val="000337EF"/>
    <w:rsid w:val="00040C3A"/>
    <w:rsid w:val="000419AD"/>
    <w:rsid w:val="000433C9"/>
    <w:rsid w:val="00056CD8"/>
    <w:rsid w:val="00063250"/>
    <w:rsid w:val="000673D0"/>
    <w:rsid w:val="00071600"/>
    <w:rsid w:val="000716C5"/>
    <w:rsid w:val="00075E23"/>
    <w:rsid w:val="00086968"/>
    <w:rsid w:val="0008770E"/>
    <w:rsid w:val="00091046"/>
    <w:rsid w:val="0009344A"/>
    <w:rsid w:val="000A392E"/>
    <w:rsid w:val="000A4746"/>
    <w:rsid w:val="000A575F"/>
    <w:rsid w:val="000C6435"/>
    <w:rsid w:val="000D05CB"/>
    <w:rsid w:val="000D10DB"/>
    <w:rsid w:val="000D379B"/>
    <w:rsid w:val="000E5EB5"/>
    <w:rsid w:val="000F02EC"/>
    <w:rsid w:val="000F056E"/>
    <w:rsid w:val="000F0824"/>
    <w:rsid w:val="000F35ED"/>
    <w:rsid w:val="000F5F2D"/>
    <w:rsid w:val="000F759F"/>
    <w:rsid w:val="00107131"/>
    <w:rsid w:val="0010736F"/>
    <w:rsid w:val="00113F73"/>
    <w:rsid w:val="00121CC2"/>
    <w:rsid w:val="0013111A"/>
    <w:rsid w:val="00131425"/>
    <w:rsid w:val="00133EE5"/>
    <w:rsid w:val="001510C5"/>
    <w:rsid w:val="0015692A"/>
    <w:rsid w:val="00165119"/>
    <w:rsid w:val="00167A34"/>
    <w:rsid w:val="00174378"/>
    <w:rsid w:val="00175057"/>
    <w:rsid w:val="00176E5D"/>
    <w:rsid w:val="001813E1"/>
    <w:rsid w:val="00184F15"/>
    <w:rsid w:val="00192BDE"/>
    <w:rsid w:val="001A1DDC"/>
    <w:rsid w:val="001A7870"/>
    <w:rsid w:val="001B3419"/>
    <w:rsid w:val="001B3A00"/>
    <w:rsid w:val="001C1B41"/>
    <w:rsid w:val="001D3954"/>
    <w:rsid w:val="001D65EF"/>
    <w:rsid w:val="001E2632"/>
    <w:rsid w:val="001E49E7"/>
    <w:rsid w:val="001F7201"/>
    <w:rsid w:val="002005D8"/>
    <w:rsid w:val="00210375"/>
    <w:rsid w:val="00210593"/>
    <w:rsid w:val="002167B9"/>
    <w:rsid w:val="00216A1D"/>
    <w:rsid w:val="0022072D"/>
    <w:rsid w:val="00222F75"/>
    <w:rsid w:val="00223A29"/>
    <w:rsid w:val="002250A3"/>
    <w:rsid w:val="00235217"/>
    <w:rsid w:val="00237C14"/>
    <w:rsid w:val="002463F4"/>
    <w:rsid w:val="00246D1F"/>
    <w:rsid w:val="00247403"/>
    <w:rsid w:val="00247542"/>
    <w:rsid w:val="00251109"/>
    <w:rsid w:val="0025568F"/>
    <w:rsid w:val="00266B61"/>
    <w:rsid w:val="0026712A"/>
    <w:rsid w:val="002704DB"/>
    <w:rsid w:val="002775EB"/>
    <w:rsid w:val="00297DFF"/>
    <w:rsid w:val="002A087D"/>
    <w:rsid w:val="002A0AAE"/>
    <w:rsid w:val="002A19CB"/>
    <w:rsid w:val="002A5820"/>
    <w:rsid w:val="002B0B90"/>
    <w:rsid w:val="002B40F7"/>
    <w:rsid w:val="002B4B61"/>
    <w:rsid w:val="002C3A5E"/>
    <w:rsid w:val="002C3B2B"/>
    <w:rsid w:val="002D1AB4"/>
    <w:rsid w:val="002D2B26"/>
    <w:rsid w:val="002D7EA2"/>
    <w:rsid w:val="002E187C"/>
    <w:rsid w:val="002E4781"/>
    <w:rsid w:val="002F21DE"/>
    <w:rsid w:val="002F3179"/>
    <w:rsid w:val="002F46EC"/>
    <w:rsid w:val="00302733"/>
    <w:rsid w:val="00314078"/>
    <w:rsid w:val="0031535D"/>
    <w:rsid w:val="00320752"/>
    <w:rsid w:val="00321D7F"/>
    <w:rsid w:val="003239B8"/>
    <w:rsid w:val="00330F68"/>
    <w:rsid w:val="003312DF"/>
    <w:rsid w:val="0033169F"/>
    <w:rsid w:val="00332377"/>
    <w:rsid w:val="00336D02"/>
    <w:rsid w:val="00341B49"/>
    <w:rsid w:val="00344977"/>
    <w:rsid w:val="00346C95"/>
    <w:rsid w:val="00356185"/>
    <w:rsid w:val="00360380"/>
    <w:rsid w:val="00366053"/>
    <w:rsid w:val="0037519E"/>
    <w:rsid w:val="00375317"/>
    <w:rsid w:val="00377E2B"/>
    <w:rsid w:val="0038223E"/>
    <w:rsid w:val="00386CF0"/>
    <w:rsid w:val="00387CD0"/>
    <w:rsid w:val="003A3E87"/>
    <w:rsid w:val="003A401C"/>
    <w:rsid w:val="003B0CA8"/>
    <w:rsid w:val="003B172A"/>
    <w:rsid w:val="003B70FB"/>
    <w:rsid w:val="003C676B"/>
    <w:rsid w:val="003D1283"/>
    <w:rsid w:val="003D3BC2"/>
    <w:rsid w:val="003E04BE"/>
    <w:rsid w:val="003E1E24"/>
    <w:rsid w:val="003E6CA1"/>
    <w:rsid w:val="004065A8"/>
    <w:rsid w:val="00406C68"/>
    <w:rsid w:val="00411591"/>
    <w:rsid w:val="004165C2"/>
    <w:rsid w:val="004273CC"/>
    <w:rsid w:val="00441ECB"/>
    <w:rsid w:val="00445193"/>
    <w:rsid w:val="004514EE"/>
    <w:rsid w:val="00462C1B"/>
    <w:rsid w:val="00467800"/>
    <w:rsid w:val="00467B7E"/>
    <w:rsid w:val="00473BB4"/>
    <w:rsid w:val="00476916"/>
    <w:rsid w:val="00477421"/>
    <w:rsid w:val="00477592"/>
    <w:rsid w:val="0048136A"/>
    <w:rsid w:val="00484027"/>
    <w:rsid w:val="0048440B"/>
    <w:rsid w:val="00486F1C"/>
    <w:rsid w:val="0049419D"/>
    <w:rsid w:val="00494CCE"/>
    <w:rsid w:val="004A4B9C"/>
    <w:rsid w:val="004A5005"/>
    <w:rsid w:val="004A6A54"/>
    <w:rsid w:val="004B052B"/>
    <w:rsid w:val="004B2127"/>
    <w:rsid w:val="004C0E8D"/>
    <w:rsid w:val="004C1EDB"/>
    <w:rsid w:val="004C20D2"/>
    <w:rsid w:val="004C2312"/>
    <w:rsid w:val="004C4B62"/>
    <w:rsid w:val="004C54C9"/>
    <w:rsid w:val="004D018B"/>
    <w:rsid w:val="004D4ABA"/>
    <w:rsid w:val="004D6025"/>
    <w:rsid w:val="004D70F9"/>
    <w:rsid w:val="004E2649"/>
    <w:rsid w:val="004E4E1D"/>
    <w:rsid w:val="004F3C98"/>
    <w:rsid w:val="004F626F"/>
    <w:rsid w:val="00501399"/>
    <w:rsid w:val="0050633D"/>
    <w:rsid w:val="00507BC4"/>
    <w:rsid w:val="00511602"/>
    <w:rsid w:val="005128E4"/>
    <w:rsid w:val="005133DB"/>
    <w:rsid w:val="00514504"/>
    <w:rsid w:val="00522854"/>
    <w:rsid w:val="00525560"/>
    <w:rsid w:val="00525CF9"/>
    <w:rsid w:val="00530A97"/>
    <w:rsid w:val="00533A62"/>
    <w:rsid w:val="00534389"/>
    <w:rsid w:val="0053487B"/>
    <w:rsid w:val="00544C49"/>
    <w:rsid w:val="005516A1"/>
    <w:rsid w:val="0055189F"/>
    <w:rsid w:val="00552DD1"/>
    <w:rsid w:val="00553347"/>
    <w:rsid w:val="005559EF"/>
    <w:rsid w:val="00563557"/>
    <w:rsid w:val="0057402A"/>
    <w:rsid w:val="005771D0"/>
    <w:rsid w:val="00585484"/>
    <w:rsid w:val="00585A16"/>
    <w:rsid w:val="0059191A"/>
    <w:rsid w:val="005921FF"/>
    <w:rsid w:val="005A24ED"/>
    <w:rsid w:val="005A6D0E"/>
    <w:rsid w:val="005B1F7D"/>
    <w:rsid w:val="005B52B0"/>
    <w:rsid w:val="005B6806"/>
    <w:rsid w:val="005C0974"/>
    <w:rsid w:val="005C4225"/>
    <w:rsid w:val="005D6FF2"/>
    <w:rsid w:val="005E7F2E"/>
    <w:rsid w:val="005F0DAD"/>
    <w:rsid w:val="005F0F33"/>
    <w:rsid w:val="00600DEB"/>
    <w:rsid w:val="00601040"/>
    <w:rsid w:val="00602C1A"/>
    <w:rsid w:val="00614C17"/>
    <w:rsid w:val="00627C9F"/>
    <w:rsid w:val="00630C47"/>
    <w:rsid w:val="006311E9"/>
    <w:rsid w:val="00632354"/>
    <w:rsid w:val="00635421"/>
    <w:rsid w:val="00642810"/>
    <w:rsid w:val="006428C3"/>
    <w:rsid w:val="00644D7B"/>
    <w:rsid w:val="00647CD9"/>
    <w:rsid w:val="00652333"/>
    <w:rsid w:val="00653281"/>
    <w:rsid w:val="0065368F"/>
    <w:rsid w:val="00675B2C"/>
    <w:rsid w:val="0068009E"/>
    <w:rsid w:val="006856C8"/>
    <w:rsid w:val="00691772"/>
    <w:rsid w:val="00692219"/>
    <w:rsid w:val="00694246"/>
    <w:rsid w:val="0069536F"/>
    <w:rsid w:val="006A17D2"/>
    <w:rsid w:val="006A53B4"/>
    <w:rsid w:val="006A73E6"/>
    <w:rsid w:val="006B2D5C"/>
    <w:rsid w:val="006C3525"/>
    <w:rsid w:val="006C4EB1"/>
    <w:rsid w:val="006D46DB"/>
    <w:rsid w:val="006D6F22"/>
    <w:rsid w:val="006E0166"/>
    <w:rsid w:val="006E2FFB"/>
    <w:rsid w:val="006E3931"/>
    <w:rsid w:val="006E7B34"/>
    <w:rsid w:val="00701DD9"/>
    <w:rsid w:val="0070697F"/>
    <w:rsid w:val="00711AC0"/>
    <w:rsid w:val="00713516"/>
    <w:rsid w:val="0072199C"/>
    <w:rsid w:val="00721AA7"/>
    <w:rsid w:val="00722C9F"/>
    <w:rsid w:val="007253B8"/>
    <w:rsid w:val="0073741F"/>
    <w:rsid w:val="00750DE0"/>
    <w:rsid w:val="00763850"/>
    <w:rsid w:val="0076643F"/>
    <w:rsid w:val="00777F63"/>
    <w:rsid w:val="00782672"/>
    <w:rsid w:val="0078377F"/>
    <w:rsid w:val="00785D5C"/>
    <w:rsid w:val="007A5817"/>
    <w:rsid w:val="007A6729"/>
    <w:rsid w:val="007B05C4"/>
    <w:rsid w:val="007B543E"/>
    <w:rsid w:val="007B5996"/>
    <w:rsid w:val="007B60E9"/>
    <w:rsid w:val="007B6CC3"/>
    <w:rsid w:val="007B6DA7"/>
    <w:rsid w:val="007B767B"/>
    <w:rsid w:val="007B76D3"/>
    <w:rsid w:val="007C10CC"/>
    <w:rsid w:val="007C3334"/>
    <w:rsid w:val="007C4159"/>
    <w:rsid w:val="007D2101"/>
    <w:rsid w:val="007D2B98"/>
    <w:rsid w:val="007D3063"/>
    <w:rsid w:val="007D328D"/>
    <w:rsid w:val="007D7946"/>
    <w:rsid w:val="007E1B08"/>
    <w:rsid w:val="007E21BC"/>
    <w:rsid w:val="007E75F4"/>
    <w:rsid w:val="007E7C82"/>
    <w:rsid w:val="007F2AA1"/>
    <w:rsid w:val="007F588D"/>
    <w:rsid w:val="007F58A4"/>
    <w:rsid w:val="00803423"/>
    <w:rsid w:val="00803C12"/>
    <w:rsid w:val="00803F1C"/>
    <w:rsid w:val="0080600E"/>
    <w:rsid w:val="00807EA2"/>
    <w:rsid w:val="00811520"/>
    <w:rsid w:val="00812C82"/>
    <w:rsid w:val="00814688"/>
    <w:rsid w:val="00817612"/>
    <w:rsid w:val="008338A4"/>
    <w:rsid w:val="00834D49"/>
    <w:rsid w:val="00835105"/>
    <w:rsid w:val="00837C45"/>
    <w:rsid w:val="00844730"/>
    <w:rsid w:val="008457C2"/>
    <w:rsid w:val="00857A82"/>
    <w:rsid w:val="00866A35"/>
    <w:rsid w:val="00873836"/>
    <w:rsid w:val="00874720"/>
    <w:rsid w:val="008802BA"/>
    <w:rsid w:val="00885737"/>
    <w:rsid w:val="00885993"/>
    <w:rsid w:val="00890650"/>
    <w:rsid w:val="008915D3"/>
    <w:rsid w:val="00895C51"/>
    <w:rsid w:val="00897E12"/>
    <w:rsid w:val="008A3D83"/>
    <w:rsid w:val="008A7011"/>
    <w:rsid w:val="008A7D0D"/>
    <w:rsid w:val="008A7E0F"/>
    <w:rsid w:val="008B12F5"/>
    <w:rsid w:val="008C5E2D"/>
    <w:rsid w:val="008D114A"/>
    <w:rsid w:val="008D768D"/>
    <w:rsid w:val="008E12DF"/>
    <w:rsid w:val="008E3759"/>
    <w:rsid w:val="008E3BFE"/>
    <w:rsid w:val="008E4F1C"/>
    <w:rsid w:val="008E580E"/>
    <w:rsid w:val="008F1912"/>
    <w:rsid w:val="008F6F9C"/>
    <w:rsid w:val="0090270B"/>
    <w:rsid w:val="00904013"/>
    <w:rsid w:val="009041DC"/>
    <w:rsid w:val="00904913"/>
    <w:rsid w:val="00904C8E"/>
    <w:rsid w:val="00917B5A"/>
    <w:rsid w:val="00920A58"/>
    <w:rsid w:val="00920A8C"/>
    <w:rsid w:val="009222E5"/>
    <w:rsid w:val="00934A2C"/>
    <w:rsid w:val="0094529B"/>
    <w:rsid w:val="009625F9"/>
    <w:rsid w:val="0096697B"/>
    <w:rsid w:val="0096706E"/>
    <w:rsid w:val="00970F34"/>
    <w:rsid w:val="00973635"/>
    <w:rsid w:val="00974491"/>
    <w:rsid w:val="00975C4E"/>
    <w:rsid w:val="00981FBA"/>
    <w:rsid w:val="00987C7E"/>
    <w:rsid w:val="00990498"/>
    <w:rsid w:val="00997BC5"/>
    <w:rsid w:val="009A2EAC"/>
    <w:rsid w:val="009A4F41"/>
    <w:rsid w:val="009B2333"/>
    <w:rsid w:val="009B381B"/>
    <w:rsid w:val="009B5D8B"/>
    <w:rsid w:val="009C1D6A"/>
    <w:rsid w:val="009C6CB7"/>
    <w:rsid w:val="009D12B7"/>
    <w:rsid w:val="009D1753"/>
    <w:rsid w:val="009D7611"/>
    <w:rsid w:val="009E0B61"/>
    <w:rsid w:val="009E41D6"/>
    <w:rsid w:val="009E4EC3"/>
    <w:rsid w:val="009E53DE"/>
    <w:rsid w:val="009E5B34"/>
    <w:rsid w:val="009E5BFC"/>
    <w:rsid w:val="00A03FC7"/>
    <w:rsid w:val="00A11212"/>
    <w:rsid w:val="00A11E44"/>
    <w:rsid w:val="00A121BC"/>
    <w:rsid w:val="00A27198"/>
    <w:rsid w:val="00A30100"/>
    <w:rsid w:val="00A31EDD"/>
    <w:rsid w:val="00A322E4"/>
    <w:rsid w:val="00A328B3"/>
    <w:rsid w:val="00A3454F"/>
    <w:rsid w:val="00A425E0"/>
    <w:rsid w:val="00A47A09"/>
    <w:rsid w:val="00A50FCF"/>
    <w:rsid w:val="00A528D1"/>
    <w:rsid w:val="00A53A98"/>
    <w:rsid w:val="00A55249"/>
    <w:rsid w:val="00A610CD"/>
    <w:rsid w:val="00A71294"/>
    <w:rsid w:val="00A758AA"/>
    <w:rsid w:val="00A8429A"/>
    <w:rsid w:val="00A850E6"/>
    <w:rsid w:val="00A861CD"/>
    <w:rsid w:val="00A93983"/>
    <w:rsid w:val="00A93C5B"/>
    <w:rsid w:val="00A967AC"/>
    <w:rsid w:val="00AA09A2"/>
    <w:rsid w:val="00AA7996"/>
    <w:rsid w:val="00AB2DCE"/>
    <w:rsid w:val="00AB7E0C"/>
    <w:rsid w:val="00AC19CB"/>
    <w:rsid w:val="00AC2CBA"/>
    <w:rsid w:val="00AC75CA"/>
    <w:rsid w:val="00AD680B"/>
    <w:rsid w:val="00AE0953"/>
    <w:rsid w:val="00AE5488"/>
    <w:rsid w:val="00AE6F91"/>
    <w:rsid w:val="00AF2564"/>
    <w:rsid w:val="00AF5571"/>
    <w:rsid w:val="00AF5738"/>
    <w:rsid w:val="00AF752C"/>
    <w:rsid w:val="00B07341"/>
    <w:rsid w:val="00B168CA"/>
    <w:rsid w:val="00B2016D"/>
    <w:rsid w:val="00B22BAC"/>
    <w:rsid w:val="00B261A9"/>
    <w:rsid w:val="00B27BC6"/>
    <w:rsid w:val="00B30049"/>
    <w:rsid w:val="00B30539"/>
    <w:rsid w:val="00B314DB"/>
    <w:rsid w:val="00B318C1"/>
    <w:rsid w:val="00B361F2"/>
    <w:rsid w:val="00B3630E"/>
    <w:rsid w:val="00B3718B"/>
    <w:rsid w:val="00B3745F"/>
    <w:rsid w:val="00B3767E"/>
    <w:rsid w:val="00B45E23"/>
    <w:rsid w:val="00B46185"/>
    <w:rsid w:val="00B4632A"/>
    <w:rsid w:val="00B530F1"/>
    <w:rsid w:val="00B6628E"/>
    <w:rsid w:val="00B72CC1"/>
    <w:rsid w:val="00B7549F"/>
    <w:rsid w:val="00B95099"/>
    <w:rsid w:val="00BA1431"/>
    <w:rsid w:val="00BA276C"/>
    <w:rsid w:val="00BB306F"/>
    <w:rsid w:val="00BB666D"/>
    <w:rsid w:val="00BB79D4"/>
    <w:rsid w:val="00BD4B89"/>
    <w:rsid w:val="00BD5922"/>
    <w:rsid w:val="00BE646F"/>
    <w:rsid w:val="00BF01B6"/>
    <w:rsid w:val="00BF02CB"/>
    <w:rsid w:val="00BF6FD8"/>
    <w:rsid w:val="00C03680"/>
    <w:rsid w:val="00C054DF"/>
    <w:rsid w:val="00C14BD4"/>
    <w:rsid w:val="00C21762"/>
    <w:rsid w:val="00C21FEF"/>
    <w:rsid w:val="00C237D9"/>
    <w:rsid w:val="00C23BA4"/>
    <w:rsid w:val="00C24543"/>
    <w:rsid w:val="00C24F67"/>
    <w:rsid w:val="00C256A2"/>
    <w:rsid w:val="00C25ADB"/>
    <w:rsid w:val="00C2623F"/>
    <w:rsid w:val="00C318F4"/>
    <w:rsid w:val="00C51515"/>
    <w:rsid w:val="00C5660B"/>
    <w:rsid w:val="00C57398"/>
    <w:rsid w:val="00C6279E"/>
    <w:rsid w:val="00C63037"/>
    <w:rsid w:val="00C65A7C"/>
    <w:rsid w:val="00C66B72"/>
    <w:rsid w:val="00C70198"/>
    <w:rsid w:val="00C72A01"/>
    <w:rsid w:val="00C74717"/>
    <w:rsid w:val="00C87AC4"/>
    <w:rsid w:val="00C91B51"/>
    <w:rsid w:val="00C9491D"/>
    <w:rsid w:val="00C9567A"/>
    <w:rsid w:val="00CA499E"/>
    <w:rsid w:val="00CB141A"/>
    <w:rsid w:val="00CB212D"/>
    <w:rsid w:val="00CB2660"/>
    <w:rsid w:val="00CC388E"/>
    <w:rsid w:val="00CC5E90"/>
    <w:rsid w:val="00CD046C"/>
    <w:rsid w:val="00CE076C"/>
    <w:rsid w:val="00CE5199"/>
    <w:rsid w:val="00CE66D5"/>
    <w:rsid w:val="00CF637A"/>
    <w:rsid w:val="00CF64F6"/>
    <w:rsid w:val="00D059DE"/>
    <w:rsid w:val="00D05ABD"/>
    <w:rsid w:val="00D06F66"/>
    <w:rsid w:val="00D10032"/>
    <w:rsid w:val="00D13FCE"/>
    <w:rsid w:val="00D2102D"/>
    <w:rsid w:val="00D306D1"/>
    <w:rsid w:val="00D30800"/>
    <w:rsid w:val="00D3156F"/>
    <w:rsid w:val="00D34786"/>
    <w:rsid w:val="00D349A9"/>
    <w:rsid w:val="00D37BFC"/>
    <w:rsid w:val="00D47A8E"/>
    <w:rsid w:val="00D52D14"/>
    <w:rsid w:val="00D555CE"/>
    <w:rsid w:val="00D61D36"/>
    <w:rsid w:val="00D655F4"/>
    <w:rsid w:val="00D712D3"/>
    <w:rsid w:val="00D71422"/>
    <w:rsid w:val="00D72DC6"/>
    <w:rsid w:val="00D73BA4"/>
    <w:rsid w:val="00D7558D"/>
    <w:rsid w:val="00D81D92"/>
    <w:rsid w:val="00D848AC"/>
    <w:rsid w:val="00D876F9"/>
    <w:rsid w:val="00D93DE9"/>
    <w:rsid w:val="00D96715"/>
    <w:rsid w:val="00DA23D4"/>
    <w:rsid w:val="00DA490E"/>
    <w:rsid w:val="00DA7B5F"/>
    <w:rsid w:val="00DC0D54"/>
    <w:rsid w:val="00DC11E7"/>
    <w:rsid w:val="00DC24E3"/>
    <w:rsid w:val="00DC7023"/>
    <w:rsid w:val="00DC769A"/>
    <w:rsid w:val="00DD3D86"/>
    <w:rsid w:val="00DD4AD2"/>
    <w:rsid w:val="00DE0342"/>
    <w:rsid w:val="00DE48E7"/>
    <w:rsid w:val="00DF1EC4"/>
    <w:rsid w:val="00E0340B"/>
    <w:rsid w:val="00E04A90"/>
    <w:rsid w:val="00E0551F"/>
    <w:rsid w:val="00E17F9D"/>
    <w:rsid w:val="00E219C7"/>
    <w:rsid w:val="00E25930"/>
    <w:rsid w:val="00E373AA"/>
    <w:rsid w:val="00E4118C"/>
    <w:rsid w:val="00E43157"/>
    <w:rsid w:val="00E461CE"/>
    <w:rsid w:val="00E573E4"/>
    <w:rsid w:val="00E60C5C"/>
    <w:rsid w:val="00E614FE"/>
    <w:rsid w:val="00E64A4F"/>
    <w:rsid w:val="00E66CA4"/>
    <w:rsid w:val="00E67981"/>
    <w:rsid w:val="00E71C69"/>
    <w:rsid w:val="00E720CA"/>
    <w:rsid w:val="00E732E7"/>
    <w:rsid w:val="00E7361C"/>
    <w:rsid w:val="00E837A9"/>
    <w:rsid w:val="00E84EB5"/>
    <w:rsid w:val="00E85662"/>
    <w:rsid w:val="00E87897"/>
    <w:rsid w:val="00E8789F"/>
    <w:rsid w:val="00E97B71"/>
    <w:rsid w:val="00EA30AC"/>
    <w:rsid w:val="00EA3D34"/>
    <w:rsid w:val="00EB2FE4"/>
    <w:rsid w:val="00EB454D"/>
    <w:rsid w:val="00EC747F"/>
    <w:rsid w:val="00ED549D"/>
    <w:rsid w:val="00ED76BE"/>
    <w:rsid w:val="00EE00E9"/>
    <w:rsid w:val="00EE247F"/>
    <w:rsid w:val="00EE3678"/>
    <w:rsid w:val="00EE57EB"/>
    <w:rsid w:val="00EE6880"/>
    <w:rsid w:val="00EF1AAA"/>
    <w:rsid w:val="00EF1E3A"/>
    <w:rsid w:val="00EF4225"/>
    <w:rsid w:val="00EF619B"/>
    <w:rsid w:val="00EF6510"/>
    <w:rsid w:val="00F00B55"/>
    <w:rsid w:val="00F02AD1"/>
    <w:rsid w:val="00F115A5"/>
    <w:rsid w:val="00F14B36"/>
    <w:rsid w:val="00F253CC"/>
    <w:rsid w:val="00F31321"/>
    <w:rsid w:val="00F3260F"/>
    <w:rsid w:val="00F32718"/>
    <w:rsid w:val="00F37106"/>
    <w:rsid w:val="00F44E25"/>
    <w:rsid w:val="00F51856"/>
    <w:rsid w:val="00F519CF"/>
    <w:rsid w:val="00F56BA5"/>
    <w:rsid w:val="00F60E22"/>
    <w:rsid w:val="00F65FC7"/>
    <w:rsid w:val="00F66BF7"/>
    <w:rsid w:val="00F8115D"/>
    <w:rsid w:val="00F81395"/>
    <w:rsid w:val="00F81BB8"/>
    <w:rsid w:val="00F8437D"/>
    <w:rsid w:val="00F90C64"/>
    <w:rsid w:val="00F917D1"/>
    <w:rsid w:val="00F9474E"/>
    <w:rsid w:val="00F94965"/>
    <w:rsid w:val="00F9653B"/>
    <w:rsid w:val="00FA0C29"/>
    <w:rsid w:val="00FA12E5"/>
    <w:rsid w:val="00FA2D1B"/>
    <w:rsid w:val="00FA7405"/>
    <w:rsid w:val="00FB35E7"/>
    <w:rsid w:val="00FB62CF"/>
    <w:rsid w:val="00FC0324"/>
    <w:rsid w:val="00FC03F3"/>
    <w:rsid w:val="00FC1444"/>
    <w:rsid w:val="00FC4904"/>
    <w:rsid w:val="00FD3C3B"/>
    <w:rsid w:val="00FE07DD"/>
    <w:rsid w:val="00FE6B45"/>
    <w:rsid w:val="00FE702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1D3"/>
    <w:rsid w:val="00026804"/>
    <w:rsid w:val="00185DC5"/>
    <w:rsid w:val="001C2FE6"/>
    <w:rsid w:val="001C6F88"/>
    <w:rsid w:val="00200821"/>
    <w:rsid w:val="0025245B"/>
    <w:rsid w:val="002C52A7"/>
    <w:rsid w:val="00394049"/>
    <w:rsid w:val="003F0710"/>
    <w:rsid w:val="004B5BBB"/>
    <w:rsid w:val="004F2DF8"/>
    <w:rsid w:val="00555DD5"/>
    <w:rsid w:val="0068096B"/>
    <w:rsid w:val="006F24A1"/>
    <w:rsid w:val="00704494"/>
    <w:rsid w:val="00797138"/>
    <w:rsid w:val="009A261B"/>
    <w:rsid w:val="009A7BF2"/>
    <w:rsid w:val="009F0134"/>
    <w:rsid w:val="00A649B7"/>
    <w:rsid w:val="00AA2E17"/>
    <w:rsid w:val="00AC15A4"/>
    <w:rsid w:val="00B0336C"/>
    <w:rsid w:val="00B17E31"/>
    <w:rsid w:val="00B35C4E"/>
    <w:rsid w:val="00C35B5F"/>
    <w:rsid w:val="00C41DA1"/>
    <w:rsid w:val="00C95459"/>
    <w:rsid w:val="00D241E9"/>
    <w:rsid w:val="00D54B5E"/>
    <w:rsid w:val="00D7750D"/>
    <w:rsid w:val="00E92AAE"/>
    <w:rsid w:val="00ED408C"/>
    <w:rsid w:val="00F00D2F"/>
    <w:rsid w:val="00F128DF"/>
    <w:rsid w:val="00F53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D22FF-83D5-427D-A5D9-4A7A0A45D68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CEC7E9BB-CD80-4287-8AB9-88D9724B2074}">
  <ds:schemaRefs>
    <ds:schemaRef ds:uri="http://schemas.openxmlformats.org/officeDocument/2006/bibliography"/>
  </ds:schemaRefs>
</ds:datastoreItem>
</file>

<file path=customXml/itemProps3.xml><?xml version="1.0" encoding="utf-8"?>
<ds:datastoreItem xmlns:ds="http://schemas.openxmlformats.org/officeDocument/2006/customXml" ds:itemID="{72821B41-D81F-47A1-B9F2-7E39A181DC28}">
  <ds:schemaRefs>
    <ds:schemaRef ds:uri="http://schemas.microsoft.com/sharepoint/v3/contenttype/forms"/>
  </ds:schemaRefs>
</ds:datastoreItem>
</file>

<file path=customXml/itemProps4.xml><?xml version="1.0" encoding="utf-8"?>
<ds:datastoreItem xmlns:ds="http://schemas.openxmlformats.org/officeDocument/2006/customXml" ds:itemID="{A4A51004-8C98-4EBC-B96B-D8C5356E0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4459</Words>
  <Characters>25422</Characters>
  <Application>Microsoft Office Word</Application>
  <DocSecurity>0</DocSecurity>
  <Lines>211</Lines>
  <Paragraphs>59</Paragraphs>
  <ScaleCrop>false</ScaleCrop>
  <Company/>
  <LinksUpToDate>false</LinksUpToDate>
  <CharactersWithSpaces>29822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2022-09-28T16:37:00Z</dcterms:created>
  <dcterms:modified xsi:type="dcterms:W3CDTF">2022-09-28T16:37:00Z</dcterms:modified>
</cp:coreProperties>
</file>